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3BF" w:rsidRDefault="000E14E1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</w:t>
      </w:r>
    </w:p>
    <w:p w:rsidR="00B603BF" w:rsidRDefault="00B603B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603BF" w:rsidRDefault="00B603BF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B603BF" w:rsidRDefault="000E14E1">
      <w:pPr>
        <w:pStyle w:val="ac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ПРОЕКТ ДОГОВОРА ПОСТАВКИ ПРОДУКЦИИ №_______</w:t>
      </w:r>
    </w:p>
    <w:p w:rsidR="00B603BF" w:rsidRDefault="00B603B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«___»__________20__ г.</w:t>
      </w:r>
    </w:p>
    <w:p w:rsidR="00B603BF" w:rsidRDefault="00B603B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«Россети Сибирь Тываэнерго»</w:t>
      </w:r>
      <w:r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</w:t>
      </w:r>
      <w:r>
        <w:rPr>
          <w:rFonts w:ascii="Times New Roman" w:eastAsia="Times New Roman" w:hAnsi="Times New Roman" w:cs="Times New Roman"/>
        </w:rPr>
        <w:t xml:space="preserve">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B603BF" w:rsidRDefault="000E14E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</w:t>
      </w:r>
      <w:r>
        <w:rPr>
          <w:rFonts w:ascii="Times New Roman" w:hAnsi="Times New Roman" w:cs="Times New Roman"/>
          <w:b/>
        </w:rPr>
        <w:t>ра</w:t>
      </w:r>
    </w:p>
    <w:p w:rsidR="00B603BF" w:rsidRDefault="000E14E1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Поставщик обязуется поставить в адрес </w:t>
      </w:r>
      <w:r>
        <w:rPr>
          <w:rFonts w:ascii="Times New Roman" w:hAnsi="Times New Roman" w:cs="Times New Roman"/>
          <w:iCs/>
        </w:rPr>
        <w:t>Покупателю</w:t>
      </w:r>
      <w:r>
        <w:rPr>
          <w:rFonts w:ascii="Times New Roman" w:hAnsi="Times New Roman" w:cs="Times New Roman"/>
        </w:rPr>
        <w:t>: приборы учета электроэнергии</w:t>
      </w:r>
      <w:r>
        <w:rPr>
          <w:rFonts w:ascii="Times New Roman" w:hAnsi="Times New Roman" w:cs="Times New Roman"/>
          <w:iCs/>
        </w:rPr>
        <w:t>,</w:t>
      </w:r>
      <w:r>
        <w:rPr>
          <w:rFonts w:ascii="Times New Roman" w:hAnsi="Times New Roman" w:cs="Times New Roman"/>
        </w:rPr>
        <w:t xml:space="preserve"> а Покупатель обязуется принять и оплатить Продукцию.</w:t>
      </w:r>
    </w:p>
    <w:p w:rsidR="00B603BF" w:rsidRDefault="000E14E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Номенклатура, комплектность, цена каждой единицы Продукции, ее характеристики, технические параметры, качество и комплек</w:t>
      </w:r>
      <w:r>
        <w:rPr>
          <w:sz w:val="22"/>
          <w:szCs w:val="22"/>
        </w:rPr>
        <w:t>тация, условия поставки, определяются согласно Технической части (Приложение №1) и Спецификации (Приложение № 2) к настоящему Договору, а также документацией на Продукцию.</w:t>
      </w:r>
    </w:p>
    <w:p w:rsidR="00B603BF" w:rsidRDefault="000E14E1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</w:t>
      </w:r>
      <w:r>
        <w:rPr>
          <w:sz w:val="22"/>
          <w:szCs w:val="22"/>
        </w:rPr>
        <w:t>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2 к настоящему Договору, в связи с чем Поставщик обязуется подписат</w:t>
      </w:r>
      <w:r>
        <w:rPr>
          <w:sz w:val="22"/>
          <w:szCs w:val="22"/>
        </w:rPr>
        <w:t>ь направленное в его адрес Покупателем дополнительное соглашение к настоящему Договору.</w:t>
      </w:r>
    </w:p>
    <w:p w:rsidR="00B603BF" w:rsidRDefault="000E14E1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</w:t>
      </w:r>
      <w:r>
        <w:rPr>
          <w:sz w:val="22"/>
          <w:szCs w:val="22"/>
        </w:rPr>
        <w:t xml:space="preserve">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B603BF" w:rsidRDefault="000E14E1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</w:t>
      </w:r>
      <w:r>
        <w:rPr>
          <w:sz w:val="22"/>
          <w:szCs w:val="22"/>
        </w:rPr>
        <w:t>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</w:t>
      </w:r>
      <w:r>
        <w:rPr>
          <w:sz w:val="22"/>
          <w:szCs w:val="22"/>
        </w:rPr>
        <w:t xml:space="preserve"> на момент заключения Договора и определена в Спецификации (Приложение № 2),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</w:t>
      </w:r>
      <w:r>
        <w:rPr>
          <w:sz w:val="22"/>
          <w:szCs w:val="22"/>
        </w:rPr>
        <w:t>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</w:t>
      </w:r>
      <w:r>
        <w:rPr>
          <w:sz w:val="22"/>
          <w:szCs w:val="22"/>
        </w:rPr>
        <w:t>щиком в соответствии с установленным законодательством Российской Федерации порядком, а также иные возможные затраты.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Продукции, согласованная сторонами в Спецификации (Приложение № 2) и цена настоящего Договора изменению в одностороннем порядке </w:t>
      </w:r>
      <w:r>
        <w:rPr>
          <w:sz w:val="22"/>
          <w:szCs w:val="22"/>
        </w:rPr>
        <w:t>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</w:t>
      </w:r>
      <w:r>
        <w:rPr>
          <w:sz w:val="22"/>
          <w:szCs w:val="22"/>
          <w:highlight w:val="white"/>
        </w:rPr>
        <w:t xml:space="preserve">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B603BF" w:rsidRDefault="000E14E1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</w:t>
      </w:r>
      <w:r>
        <w:rPr>
          <w:sz w:val="22"/>
          <w:szCs w:val="22"/>
        </w:rPr>
        <w:t>е непредставления документов, указанных в п. 4.1. настоящего Договора или несоответствия п. 2.6, 2.7 настоящего Договора.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</w:t>
      </w:r>
      <w:r>
        <w:rPr>
          <w:sz w:val="22"/>
          <w:szCs w:val="22"/>
        </w:rPr>
        <w:t>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</w:t>
      </w:r>
      <w:r>
        <w:rPr>
          <w:sz w:val="22"/>
          <w:szCs w:val="22"/>
        </w:rPr>
        <w:t>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</w:t>
      </w:r>
      <w:r>
        <w:rPr>
          <w:sz w:val="22"/>
          <w:szCs w:val="22"/>
        </w:rPr>
        <w:t xml:space="preserve">та, при условии надлежащего оформления и предоставления счета-фактуры или УПД. </w:t>
      </w:r>
    </w:p>
    <w:p w:rsidR="00B603BF" w:rsidRDefault="000E14E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</w:t>
      </w:r>
      <w:r>
        <w:rPr>
          <w:sz w:val="22"/>
          <w:szCs w:val="22"/>
        </w:rPr>
        <w:t>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B603BF" w:rsidRDefault="000E14E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0"/>
          <w:szCs w:val="20"/>
        </w:rPr>
      </w:pPr>
      <w:r>
        <w:rPr>
          <w:bCs/>
          <w:i/>
          <w:iCs/>
          <w:sz w:val="20"/>
          <w:szCs w:val="20"/>
        </w:rPr>
        <w:t>*В</w:t>
      </w:r>
      <w:r>
        <w:rPr>
          <w:bCs/>
          <w:i/>
          <w:iCs/>
          <w:sz w:val="20"/>
          <w:szCs w:val="20"/>
        </w:rPr>
        <w:t xml:space="preserve"> случае перехода на электронный документооборот, пункт 2.6. излагается в следующей редакции:</w:t>
      </w:r>
    </w:p>
    <w:p w:rsidR="00B603BF" w:rsidRDefault="000E14E1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</w:t>
      </w:r>
      <w:r>
        <w:rPr>
          <w:sz w:val="22"/>
          <w:szCs w:val="22"/>
        </w:rPr>
        <w:t>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</w:t>
      </w:r>
      <w:r>
        <w:rPr>
          <w:sz w:val="22"/>
          <w:szCs w:val="22"/>
        </w:rPr>
        <w:t>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</w:t>
      </w:r>
      <w:r>
        <w:rPr>
          <w:sz w:val="22"/>
          <w:szCs w:val="22"/>
        </w:rPr>
        <w:t xml:space="preserve"> или УПД. Для целей применения</w:t>
      </w:r>
      <w:bookmarkStart w:id="0" w:name="_GoBack"/>
      <w:bookmarkEnd w:id="0"/>
      <w:r>
        <w:rPr>
          <w:sz w:val="22"/>
          <w:szCs w:val="22"/>
        </w:rPr>
        <w:t xml:space="preserve">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</w:t>
      </w:r>
      <w:r>
        <w:rPr>
          <w:sz w:val="22"/>
          <w:szCs w:val="22"/>
        </w:rPr>
        <w:t>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</w:t>
      </w:r>
      <w:r>
        <w:rPr>
          <w:sz w:val="22"/>
          <w:szCs w:val="22"/>
        </w:rPr>
        <w:t>а».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</w:t>
      </w:r>
      <w:r>
        <w:rPr>
          <w:sz w:val="22"/>
          <w:szCs w:val="22"/>
        </w:rPr>
        <w:t>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</w:t>
      </w:r>
      <w:r>
        <w:rPr>
          <w:sz w:val="22"/>
          <w:szCs w:val="22"/>
        </w:rPr>
        <w:t>и) рабочих дней после выполнения обязательств Покупателя по оплате.</w:t>
      </w:r>
    </w:p>
    <w:p w:rsidR="00B603BF" w:rsidRDefault="000E14E1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</w:t>
      </w:r>
      <w:r>
        <w:rPr>
          <w:sz w:val="22"/>
          <w:szCs w:val="22"/>
        </w:rPr>
        <w:t>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B603BF" w:rsidRDefault="000E14E1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</w:t>
      </w:r>
      <w:r>
        <w:rPr>
          <w:sz w:val="22"/>
          <w:szCs w:val="22"/>
        </w:rPr>
        <w:t>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</w:t>
      </w:r>
      <w:r>
        <w:rPr>
          <w:sz w:val="22"/>
          <w:szCs w:val="22"/>
        </w:rPr>
        <w:t>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B603BF" w:rsidRDefault="000E14E1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</w:t>
      </w:r>
      <w:r>
        <w:rPr>
          <w:rFonts w:ascii="Times New Roman" w:hAnsi="Times New Roman" w:cs="Times New Roman"/>
          <w:b/>
        </w:rPr>
        <w:t>рядок поставки</w:t>
      </w:r>
    </w:p>
    <w:p w:rsidR="00B603BF" w:rsidRDefault="000E14E1">
      <w:pPr>
        <w:widowControl w:val="0"/>
        <w:numPr>
          <w:ilvl w:val="1"/>
          <w:numId w:val="5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с 10.01.2025 г. в течение 60 (шестидесяти) календарных дней.</w:t>
      </w:r>
    </w:p>
    <w:p w:rsidR="00B603BF" w:rsidRDefault="000E14E1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4.8. настоящего Договора</w:t>
      </w:r>
      <w:r>
        <w:rPr>
          <w:rFonts w:ascii="Times New Roman" w:eastAsia="Times New Roman" w:hAnsi="Times New Roman" w:cs="Times New Roman"/>
          <w:highlight w:val="white"/>
        </w:rPr>
        <w:t xml:space="preserve"> и последующей оплатой Продукции, оговоренной разделом № 2 «Цена и порядок расчетов» по товарной накладной либо УПД.</w:t>
      </w:r>
    </w:p>
    <w:p w:rsidR="00B603BF" w:rsidRDefault="000E14E1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</w:t>
      </w:r>
      <w:r>
        <w:rPr>
          <w:rFonts w:ascii="Times New Roman" w:eastAsia="Times New Roman" w:hAnsi="Times New Roman" w:cs="Times New Roman"/>
        </w:rPr>
        <w:lastRenderedPageBreak/>
        <w:t>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B603BF" w:rsidRDefault="000E14E1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</w:t>
      </w:r>
      <w:r>
        <w:rPr>
          <w:rFonts w:ascii="Times New Roman" w:hAnsi="Times New Roman" w:cs="Times New Roman"/>
        </w:rPr>
        <w:t xml:space="preserve">тавки: </w:t>
      </w:r>
      <w:r>
        <w:rPr>
          <w:rFonts w:ascii="Times New Roman" w:eastAsia="Times New Roman" w:hAnsi="Times New Roman" w:cs="Times New Roman"/>
        </w:rPr>
        <w:t>Продукция поставляется транспортом за счет средств Поставщика до склада Покупателя. Поставка Продукции должна осуществляться, как правило, с завода-изготовителя или его дилеров. Транспортирование Продукции должно осуществляться в упаковке, исключающ</w:t>
      </w:r>
      <w:r>
        <w:rPr>
          <w:rFonts w:ascii="Times New Roman" w:eastAsia="Times New Roman" w:hAnsi="Times New Roman" w:cs="Times New Roman"/>
        </w:rPr>
        <w:t>ей механическое повреждение, в соответствии с правилами перевозки грузов, действующими на данном виде транспорта.</w:t>
      </w:r>
    </w:p>
    <w:p w:rsidR="00B603BF" w:rsidRDefault="000E14E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</w:t>
      </w:r>
      <w:r>
        <w:rPr>
          <w:sz w:val="22"/>
          <w:szCs w:val="22"/>
        </w:rPr>
        <w:t>очтовой, факсимильной, электронной почты.</w:t>
      </w:r>
    </w:p>
    <w:p w:rsidR="00B603BF" w:rsidRDefault="000E14E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B603BF" w:rsidRDefault="000E14E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</w:t>
      </w:r>
      <w:r>
        <w:rPr>
          <w:sz w:val="22"/>
          <w:szCs w:val="22"/>
        </w:rPr>
        <w:t>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B603BF" w:rsidRDefault="000E14E1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</w:t>
      </w:r>
      <w:r>
        <w:rPr>
          <w:sz w:val="22"/>
          <w:szCs w:val="22"/>
        </w:rPr>
        <w:t>кции является товарная накладная (товарно-транспортная накладная) или УПД.</w:t>
      </w:r>
    </w:p>
    <w:p w:rsidR="00B603BF" w:rsidRDefault="000E14E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</w:t>
      </w:r>
      <w:r>
        <w:rPr>
          <w:sz w:val="22"/>
          <w:szCs w:val="22"/>
        </w:rPr>
        <w:t xml:space="preserve">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B603BF" w:rsidRDefault="000E14E1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</w:t>
      </w:r>
      <w:r>
        <w:rPr>
          <w:sz w:val="22"/>
          <w:szCs w:val="22"/>
        </w:rPr>
        <w:t>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</w:t>
      </w:r>
      <w:r>
        <w:rPr>
          <w:sz w:val="22"/>
          <w:szCs w:val="22"/>
        </w:rPr>
        <w:t>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B603BF" w:rsidRDefault="000E14E1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B603BF" w:rsidRDefault="000E14E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</w:t>
      </w:r>
      <w:r>
        <w:rPr>
          <w:rFonts w:ascii="Times New Roman" w:hAnsi="Times New Roman" w:cs="Times New Roman"/>
        </w:rPr>
        <w:t>должна быть новой, ранее не использованной, годом выпуска не ранее 4 (четвертого) квартала 2024 года. Приборы учета электроэнергии должны иметь дату поверки не более 6 (шести) месяцев на дату поставки.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полностью исправной</w:t>
      </w:r>
      <w:r>
        <w:rPr>
          <w:rFonts w:ascii="Times New Roman" w:hAnsi="Times New Roman" w:cs="Times New Roman"/>
        </w:rPr>
        <w:t>, экологически безопасной и по своему качеству должна соответствовать действующим ГОСТам и ТУ, согласованным Сторонами в Приложении № 1 и сопровождаться паспортом качества.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момент поставки оборудования Покупателю, приборы учета электроэнергии и прочее о</w:t>
      </w:r>
      <w:r>
        <w:rPr>
          <w:rFonts w:ascii="Times New Roman" w:hAnsi="Times New Roman" w:cs="Times New Roman"/>
        </w:rPr>
        <w:t>борудование должны соответствовать требованиям технического задания и законодательства Российской Федерации, в том числе постановления Правительства Российской Федерации от 19.06.2020 № 890 «О порядке предоставления доступа к минимальному набору функций ин</w:t>
      </w:r>
      <w:r>
        <w:rPr>
          <w:rFonts w:ascii="Times New Roman" w:hAnsi="Times New Roman" w:cs="Times New Roman"/>
        </w:rPr>
        <w:t>теллектуальных систем учета электрической энергии (мощности)».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и другими заинтересованными </w:t>
      </w:r>
      <w:r>
        <w:rPr>
          <w:rFonts w:ascii="Times New Roman" w:hAnsi="Times New Roman" w:cs="Times New Roman"/>
        </w:rPr>
        <w:t>сторонами в сроки, согласованные с Покупателем, за свой счет без изменения стоимости поставляемого оборудования.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B603BF" w:rsidRDefault="000E14E1">
      <w:pPr>
        <w:pStyle w:val="afd"/>
        <w:numPr>
          <w:ilvl w:val="0"/>
          <w:numId w:val="33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документов.</w:t>
      </w:r>
    </w:p>
    <w:p w:rsidR="00B603BF" w:rsidRDefault="000E14E1">
      <w:pPr>
        <w:pStyle w:val="afd"/>
        <w:tabs>
          <w:tab w:val="left" w:pos="0"/>
          <w:tab w:val="left" w:pos="283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 и маркировка</w:t>
      </w:r>
      <w:r>
        <w:rPr>
          <w:rFonts w:ascii="Times New Roman" w:hAnsi="Times New Roman" w:cs="Times New Roman"/>
          <w:i/>
          <w:iCs/>
        </w:rPr>
        <w:t>,</w:t>
      </w:r>
      <w:r>
        <w:rPr>
          <w:rFonts w:ascii="Times New Roman" w:hAnsi="Times New Roman" w:cs="Times New Roman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(Приложение № 1), включая дополнительные требования (если таковые имеются), оговоренные во всех по</w:t>
      </w:r>
      <w:r>
        <w:rPr>
          <w:rFonts w:ascii="Times New Roman" w:hAnsi="Times New Roman" w:cs="Times New Roman"/>
        </w:rPr>
        <w:t xml:space="preserve">следующих инструкциях </w:t>
      </w:r>
    </w:p>
    <w:p w:rsidR="00B603BF" w:rsidRDefault="000E14E1">
      <w:pPr>
        <w:pStyle w:val="afd"/>
        <w:numPr>
          <w:ilvl w:val="0"/>
          <w:numId w:val="35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Распоряжениях Покупателя, предусмотренные в приложениях к настоящему Договору.  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</w:t>
      </w:r>
      <w:r>
        <w:rPr>
          <w:rFonts w:ascii="Times New Roman" w:hAnsi="Times New Roman" w:cs="Times New Roman"/>
        </w:rPr>
        <w:t>итана на эксплуатацию в непрерывном режиме круглосуточно в заданных условиях в течение установленного срока службы.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</w:t>
      </w:r>
      <w:r>
        <w:rPr>
          <w:rFonts w:ascii="Times New Roman" w:hAnsi="Times New Roman" w:cs="Times New Roman"/>
          <w:iCs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</w:t>
      </w:r>
      <w:r>
        <w:rPr>
          <w:rFonts w:ascii="Times New Roman" w:hAnsi="Times New Roman" w:cs="Times New Roman"/>
        </w:rPr>
        <w:t>влена на русском языке и передана Покупателю вместе с поставляемой Продукцией.</w:t>
      </w:r>
    </w:p>
    <w:p w:rsidR="00B603BF" w:rsidRDefault="000E14E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Гарантийный срок нормальной эксплуатации оборудования входящего в систему учета устанавливается 60 (шестьдесят) месяцев с даты подписания сторонами актов приема-передачи оборудо</w:t>
      </w:r>
      <w:r>
        <w:rPr>
          <w:rFonts w:ascii="Times New Roman" w:hAnsi="Times New Roman" w:cs="Times New Roman"/>
        </w:rPr>
        <w:t>вания (материалов).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соответствие поставляемого оборудования требованиям законодательства Российской Федерации (в том числе постановления Правительства Российской Федерации от 19.06.2020 № 890 «О порядке предоставления доступа к минималь</w:t>
      </w:r>
      <w:r>
        <w:rPr>
          <w:rFonts w:ascii="Times New Roman" w:hAnsi="Times New Roman" w:cs="Times New Roman"/>
        </w:rPr>
        <w:t>ному набору функций интеллектуальных систем учета электрической энергии (мощности)») и технического задания устанавливается 60 (шестьдесят) месяцев с даты поставки.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</w:t>
      </w:r>
      <w:r>
        <w:rPr>
          <w:rFonts w:ascii="Times New Roman" w:hAnsi="Times New Roman" w:cs="Times New Roman"/>
        </w:rPr>
        <w:t xml:space="preserve"> в поставляемом оборудовании, материалах, выявленные в течение гарантийного срока.</w:t>
      </w:r>
    </w:p>
    <w:p w:rsidR="00B603BF" w:rsidRDefault="000E14E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</w:t>
      </w:r>
      <w:r>
        <w:rPr>
          <w:rFonts w:ascii="Times New Roman" w:hAnsi="Times New Roman" w:cs="Times New Roman"/>
        </w:rPr>
        <w:t>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B603BF" w:rsidRDefault="000E14E1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</w:t>
      </w:r>
      <w:r>
        <w:rPr>
          <w:rFonts w:ascii="Times New Roman" w:hAnsi="Times New Roman" w:cs="Times New Roman"/>
        </w:rPr>
        <w:t>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</w:t>
      </w:r>
      <w:r>
        <w:rPr>
          <w:rFonts w:ascii="Times New Roman" w:hAnsi="Times New Roman" w:cs="Times New Roman"/>
        </w:rPr>
        <w:t>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603BF" w:rsidRDefault="000E14E1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</w:t>
      </w:r>
      <w:r>
        <w:rPr>
          <w:rFonts w:ascii="Times New Roman" w:hAnsi="Times New Roman" w:cs="Times New Roman"/>
        </w:rPr>
        <w:t xml:space="preserve">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603BF" w:rsidRDefault="000E14E1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отказаться от исполнения Договора и потребовать </w:t>
      </w:r>
      <w:r>
        <w:rPr>
          <w:rFonts w:ascii="Times New Roman" w:hAnsi="Times New Roman" w:cs="Times New Roman"/>
        </w:rPr>
        <w:t>возврата уплаченной за Продукцию денежной суммы;</w:t>
      </w:r>
    </w:p>
    <w:p w:rsidR="00B603BF" w:rsidRDefault="000E14E1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B603BF" w:rsidRDefault="000E14E1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«Россети Сибирь Тываэнерго»</w:t>
      </w:r>
      <w:r>
        <w:rPr>
          <w:rFonts w:ascii="Times New Roman" w:hAnsi="Times New Roman" w:cs="Times New Roman"/>
        </w:rPr>
        <w:t xml:space="preserve"> при получении на склад. </w:t>
      </w:r>
    </w:p>
    <w:p w:rsidR="00B603BF" w:rsidRDefault="000E14E1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B603BF" w:rsidRDefault="000E14E1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B603BF" w:rsidRDefault="000E14E1">
      <w:pPr>
        <w:shd w:val="clear" w:color="auto" w:fill="FFFFFF"/>
        <w:tabs>
          <w:tab w:val="left" w:pos="2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B603BF" w:rsidRDefault="000E14E1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B603BF" w:rsidRDefault="000E14E1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соответствия количества отгру</w:t>
      </w:r>
      <w:r>
        <w:rPr>
          <w:rFonts w:ascii="Times New Roman" w:eastAsia="Times New Roman" w:hAnsi="Times New Roman" w:cs="Times New Roman"/>
        </w:rPr>
        <w:t xml:space="preserve">женных и поступивших поставочных мест; </w:t>
      </w:r>
    </w:p>
    <w:p w:rsidR="00B603BF" w:rsidRDefault="000E14E1">
      <w:pPr>
        <w:pStyle w:val="afd"/>
        <w:widowControl w:val="0"/>
        <w:numPr>
          <w:ilvl w:val="0"/>
          <w:numId w:val="17"/>
        </w:numPr>
        <w:suppressLineNumbers/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соответствия содержимого упаковочным листам и характеристикам, указанным в товаросопроводительной документации;</w:t>
      </w:r>
    </w:p>
    <w:p w:rsidR="00B603BF" w:rsidRDefault="000E14E1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</w:t>
      </w:r>
      <w:r>
        <w:rPr>
          <w:rFonts w:ascii="Times New Roman" w:eastAsia="Times New Roman" w:hAnsi="Times New Roman" w:cs="Times New Roman"/>
        </w:rPr>
        <w:t>ого комплекса, предъявляемой на контроль, установленным требованиям;</w:t>
      </w:r>
    </w:p>
    <w:p w:rsidR="00B603BF" w:rsidRDefault="000E14E1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B603BF" w:rsidRDefault="000E14E1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</w:t>
      </w:r>
      <w:r>
        <w:rPr>
          <w:rFonts w:ascii="Times New Roman" w:eastAsia="Times New Roman" w:hAnsi="Times New Roman" w:cs="Times New Roman"/>
        </w:rPr>
        <w:t xml:space="preserve"> материалов требованиям проектной, конструкторской документации и договоров на поставку.</w:t>
      </w:r>
    </w:p>
    <w:p w:rsidR="00B603BF" w:rsidRDefault="000E14E1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</w:t>
      </w:r>
      <w:r>
        <w:rPr>
          <w:rFonts w:ascii="Times New Roman" w:hAnsi="Times New Roman" w:cs="Times New Roman"/>
        </w:rPr>
        <w:t>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</w:t>
      </w:r>
      <w:r>
        <w:rPr>
          <w:rFonts w:ascii="Times New Roman" w:hAnsi="Times New Roman" w:cs="Times New Roman"/>
        </w:rPr>
        <w:t>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</w:t>
      </w:r>
      <w:r>
        <w:rPr>
          <w:rFonts w:ascii="Times New Roman" w:hAnsi="Times New Roman" w:cs="Times New Roman"/>
        </w:rPr>
        <w:t>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</w:t>
      </w:r>
      <w:r>
        <w:rPr>
          <w:rFonts w:ascii="Times New Roman" w:hAnsi="Times New Roman" w:cs="Times New Roman"/>
        </w:rPr>
        <w:t xml:space="preserve">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</w:t>
      </w:r>
      <w:r>
        <w:rPr>
          <w:rFonts w:ascii="Times New Roman" w:hAnsi="Times New Roman" w:cs="Times New Roman"/>
        </w:rPr>
        <w:lastRenderedPageBreak/>
        <w:t>технических средств защиты информации в электросетевом комплексе (протокол заседания Правления ПАО «Россет</w:t>
      </w:r>
      <w:r>
        <w:rPr>
          <w:rFonts w:ascii="Times New Roman" w:hAnsi="Times New Roman" w:cs="Times New Roman"/>
        </w:rPr>
        <w:t xml:space="preserve">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mes New Roman" w:hAnsi="Times New Roman" w:cs="Times New Roman"/>
          </w:rPr>
          <w:t>https://www.rosseti.ru/supplier</w:t>
        </w:r>
        <w:r>
          <w:rPr>
            <w:rStyle w:val="af5"/>
            <w:rFonts w:ascii="Times New Roman" w:hAnsi="Times New Roman" w:cs="Times New Roman"/>
          </w:rPr>
          <w:t>s/technical-policy/equipment-quality-control/</w:t>
        </w:r>
      </w:hyperlink>
      <w:r>
        <w:rPr>
          <w:rFonts w:ascii="Times New Roman" w:hAnsi="Times New Roman" w:cs="Times New Roman"/>
        </w:rPr>
        <w:t xml:space="preserve">). </w:t>
      </w:r>
    </w:p>
    <w:p w:rsidR="00B603BF" w:rsidRDefault="000E14E1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B603BF" w:rsidRDefault="000E14E1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</w:t>
      </w:r>
      <w:r>
        <w:rPr>
          <w:rFonts w:ascii="Times New Roman" w:hAnsi="Times New Roman" w:cs="Times New Roman"/>
        </w:rPr>
        <w:t>ксплуатационную документацию на системы учета электроэнергии, а также иную техническую сопроводительную документацию в соответствии с приложением № 1 к настоящему Договору</w:t>
      </w:r>
    </w:p>
    <w:p w:rsidR="00B603BF" w:rsidRDefault="000E14E1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B603BF" w:rsidRDefault="000E14E1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</w:t>
      </w:r>
      <w:r>
        <w:rPr>
          <w:rFonts w:ascii="Times New Roman" w:hAnsi="Times New Roman" w:cs="Times New Roman"/>
        </w:rPr>
        <w:t>ия Товара на территории Российской Федерации в случае поставки Продукции, произведенной за пределами Российской Федерации.</w:t>
      </w:r>
    </w:p>
    <w:p w:rsidR="00B603BF" w:rsidRDefault="000E14E1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B603BF" w:rsidRDefault="000E14E1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</w:t>
      </w:r>
      <w:r>
        <w:rPr>
          <w:rFonts w:ascii="Times New Roman" w:hAnsi="Times New Roman" w:cs="Times New Roman"/>
        </w:rPr>
        <w:t xml:space="preserve">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B603BF" w:rsidRDefault="000E14E1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</w:t>
      </w:r>
      <w:r>
        <w:rPr>
          <w:rFonts w:ascii="Times New Roman" w:hAnsi="Times New Roman" w:cs="Times New Roman"/>
        </w:rPr>
        <w:t>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603BF" w:rsidRDefault="000E14E1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b/>
        </w:rPr>
        <w:t xml:space="preserve">                       5.  Тара и упаковка</w:t>
      </w:r>
    </w:p>
    <w:p w:rsidR="00B603BF" w:rsidRDefault="000E14E1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603BF" w:rsidRDefault="000E14E1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</w:t>
      </w:r>
      <w:r>
        <w:rPr>
          <w:sz w:val="22"/>
          <w:szCs w:val="22"/>
        </w:rPr>
        <w:t xml:space="preserve">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</w:t>
      </w:r>
      <w:r>
        <w:rPr>
          <w:sz w:val="22"/>
          <w:szCs w:val="22"/>
        </w:rPr>
        <w:t>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603BF" w:rsidRDefault="000E14E1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</w:t>
      </w:r>
      <w:r>
        <w:rPr>
          <w:sz w:val="22"/>
          <w:szCs w:val="22"/>
        </w:rPr>
        <w:t xml:space="preserve"> 2).</w:t>
      </w:r>
    </w:p>
    <w:p w:rsidR="00B603BF" w:rsidRDefault="000E14E1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B603BF" w:rsidRDefault="000E14E1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B603BF" w:rsidRDefault="000E14E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</w:t>
      </w:r>
      <w:r>
        <w:rPr>
          <w:bCs/>
          <w:sz w:val="22"/>
          <w:szCs w:val="22"/>
        </w:rPr>
        <w:t>тренных в Регламенте работы КДО) п. 4.8.5.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размере 0,2% от стоимости Товара за каждый день просрочки выполнения По</w:t>
      </w:r>
      <w:r>
        <w:rPr>
          <w:sz w:val="22"/>
          <w:szCs w:val="22"/>
        </w:rPr>
        <w:t>ставщиком своих обязательств до фактического исполнения данного обязательства.</w:t>
      </w:r>
    </w:p>
    <w:p w:rsidR="00B603BF" w:rsidRDefault="000E14E1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штраф в размере 10% от цены настоящего Договора и возмещает Покупателю причиненные убытки.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</w:t>
      </w:r>
      <w:r>
        <w:rPr>
          <w:sz w:val="22"/>
          <w:szCs w:val="22"/>
        </w:rPr>
        <w:t xml:space="preserve">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B603BF" w:rsidRDefault="000E14E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</w:t>
      </w:r>
      <w:r>
        <w:rPr>
          <w:sz w:val="22"/>
          <w:szCs w:val="22"/>
        </w:rPr>
        <w:t>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Поставщик предоставляет Покупателю информацию об отнесении привлекаемых субпоставщ</w:t>
      </w:r>
      <w:r>
        <w:rPr>
          <w:sz w:val="22"/>
          <w:szCs w:val="22"/>
        </w:rPr>
        <w:t>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B603BF" w:rsidRDefault="000E14E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</w:t>
      </w:r>
      <w:r>
        <w:rPr>
          <w:sz w:val="22"/>
          <w:szCs w:val="22"/>
        </w:rPr>
        <w:t>еднего предпринимательства, Поставщик уплачивает Покупателю штраф в размере 0,1% от стоимости Договора.</w:t>
      </w:r>
    </w:p>
    <w:p w:rsidR="00B603BF" w:rsidRDefault="000E14E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</w:t>
      </w:r>
      <w:r>
        <w:rPr>
          <w:sz w:val="22"/>
          <w:szCs w:val="22"/>
        </w:rPr>
        <w:t>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</w:t>
      </w:r>
      <w:r>
        <w:rPr>
          <w:sz w:val="22"/>
          <w:szCs w:val="22"/>
        </w:rPr>
        <w:t>а пеней и штрафов производится в течение 20 (двадцати) рабочих дней со дня направления соответствующей претензии.</w:t>
      </w:r>
    </w:p>
    <w:p w:rsidR="00B603BF" w:rsidRDefault="000E14E1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</w:t>
      </w:r>
      <w:r>
        <w:rPr>
          <w:sz w:val="22"/>
          <w:szCs w:val="22"/>
        </w:rPr>
        <w:t>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</w:t>
      </w:r>
      <w:r>
        <w:rPr>
          <w:sz w:val="22"/>
          <w:szCs w:val="22"/>
        </w:rPr>
        <w:t>вышающих стоимость Товара по Договору.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</w:t>
      </w:r>
      <w:r>
        <w:rPr>
          <w:sz w:val="22"/>
          <w:szCs w:val="22"/>
        </w:rPr>
        <w:t>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</w:t>
      </w:r>
      <w:r>
        <w:rPr>
          <w:sz w:val="22"/>
          <w:szCs w:val="22"/>
        </w:rPr>
        <w:t>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B603BF" w:rsidRDefault="000E14E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603BF" w:rsidRDefault="000E14E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B603BF" w:rsidRDefault="000E14E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B603BF" w:rsidRDefault="000E14E1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</w:t>
      </w:r>
      <w:r>
        <w:rPr>
          <w:sz w:val="22"/>
          <w:szCs w:val="22"/>
        </w:rPr>
        <w:t>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B603BF" w:rsidRDefault="000E14E1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B603BF" w:rsidRDefault="000E14E1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</w:t>
      </w:r>
      <w:r>
        <w:rPr>
          <w:rFonts w:ascii="Times New Roman" w:hAnsi="Times New Roman" w:cs="Times New Roman"/>
        </w:rPr>
        <w:t>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603BF" w:rsidRDefault="000E14E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</w:t>
      </w:r>
      <w:r>
        <w:rPr>
          <w:rFonts w:ascii="Times New Roman" w:hAnsi="Times New Roman" w:cs="Times New Roman"/>
        </w:rPr>
        <w:t>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</w:t>
      </w:r>
      <w:r>
        <w:rPr>
          <w:rFonts w:ascii="Times New Roman" w:hAnsi="Times New Roman" w:cs="Times New Roman"/>
        </w:rPr>
        <w:t>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</w:t>
      </w:r>
      <w:r>
        <w:rPr>
          <w:rFonts w:ascii="Times New Roman" w:hAnsi="Times New Roman" w:cs="Times New Roman"/>
        </w:rPr>
        <w:t>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</w:t>
      </w:r>
      <w:r>
        <w:rPr>
          <w:rFonts w:ascii="Times New Roman" w:hAnsi="Times New Roman" w:cs="Times New Roman"/>
        </w:rPr>
        <w:t>лагает исполнить обязательства по Договору либо обосновать невозможность их исполнения.</w:t>
      </w:r>
    </w:p>
    <w:p w:rsidR="00B603BF" w:rsidRDefault="000E14E1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</w:t>
      </w:r>
      <w:r>
        <w:rPr>
          <w:rFonts w:ascii="Times New Roman" w:hAnsi="Times New Roman" w:cs="Times New Roman"/>
        </w:rPr>
        <w:t xml:space="preserve">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</w:t>
      </w:r>
      <w:r>
        <w:rPr>
          <w:rFonts w:ascii="Times New Roman" w:hAnsi="Times New Roman" w:cs="Times New Roman"/>
        </w:rPr>
        <w:t>никновения обязательств по возмещению убытков, связанных с прекращением Договора.</w:t>
      </w:r>
    </w:p>
    <w:p w:rsidR="00B603BF" w:rsidRDefault="000E14E1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</w:t>
      </w:r>
      <w:r>
        <w:rPr>
          <w:rFonts w:ascii="Times New Roman" w:hAnsi="Times New Roman" w:cs="Times New Roman"/>
        </w:rPr>
        <w:t>имой силы в установленный Договором срок.</w:t>
      </w:r>
    </w:p>
    <w:p w:rsidR="00B603BF" w:rsidRDefault="000E14E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603BF" w:rsidRDefault="000E14E1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B603BF" w:rsidRDefault="000E14E1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mes New Roman" w:hAnsi="Times New Roman" w:cs="Times New Roman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603BF" w:rsidRDefault="000E14E1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</w:t>
      </w:r>
      <w:r>
        <w:rPr>
          <w:rFonts w:ascii="Times New Roman" w:hAnsi="Times New Roman" w:cs="Times New Roman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mes New Roman" w:hAnsi="Times New Roman" w:cs="Times New Roman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603BF" w:rsidRDefault="000E14E1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mes New Roman" w:hAnsi="Times New Roman" w:cs="Times New Roman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mes New Roman" w:hAnsi="Times New Roman" w:cs="Times New Roman"/>
        </w:rPr>
        <w:t>авомерные цели.</w:t>
      </w:r>
    </w:p>
    <w:p w:rsidR="00B603BF" w:rsidRDefault="000E14E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mes New Roman" w:hAnsi="Times New Roman" w:cs="Times New Roman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B603BF" w:rsidRDefault="000E14E1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mes New Roman" w:hAnsi="Times New Roman" w:cs="Times New Roman"/>
        </w:rPr>
        <w:t>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mes New Roman" w:hAnsi="Times New Roman" w:cs="Times New Roman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603BF" w:rsidRDefault="000E14E1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mes New Roman" w:hAnsi="Times New Roman" w:cs="Times New Roman"/>
        </w:rPr>
        <w:t>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B603BF" w:rsidRDefault="000E14E1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</w:t>
      </w:r>
      <w:r>
        <w:rPr>
          <w:rFonts w:ascii="Times New Roman" w:hAnsi="Times New Roman" w:cs="Times New Roman"/>
        </w:rPr>
        <w:t xml:space="preserve">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</w:t>
      </w:r>
      <w:r>
        <w:rPr>
          <w:rFonts w:ascii="Times New Roman" w:hAnsi="Times New Roman" w:cs="Times New Roman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mes New Roman" w:hAnsi="Times New Roman" w:cs="Times New Roman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603BF" w:rsidRDefault="000E14E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</w:t>
      </w:r>
      <w:r>
        <w:rPr>
          <w:sz w:val="22"/>
          <w:szCs w:val="22"/>
        </w:rPr>
        <w:t>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</w:t>
      </w:r>
      <w:r>
        <w:rPr>
          <w:sz w:val="22"/>
          <w:szCs w:val="22"/>
        </w:rPr>
        <w:t xml:space="preserve">ммерческой тайной, либо по иным причинам эта информация не должна раскрываться. 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</w:t>
      </w:r>
      <w:r>
        <w:rPr>
          <w:sz w:val="22"/>
          <w:szCs w:val="22"/>
        </w:rPr>
        <w:t>Российской Федерации.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</w:t>
      </w:r>
      <w:r>
        <w:rPr>
          <w:sz w:val="22"/>
          <w:szCs w:val="22"/>
        </w:rPr>
        <w:t>аздела 9. настоящего Договора, подлежит полному возмещению виновной Стороной.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</w:t>
      </w:r>
      <w:r>
        <w:rPr>
          <w:sz w:val="22"/>
          <w:szCs w:val="22"/>
        </w:rPr>
        <w:t>торонами по типовой форме, утвержденной в ПАО «Россети Сибирь».</w:t>
      </w:r>
    </w:p>
    <w:p w:rsidR="00B603BF" w:rsidRDefault="000E14E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mes New Roman" w:hAnsi="Times New Roman" w:cs="Times New Roman"/>
        </w:rPr>
        <w:t>есса).</w:t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</w:t>
      </w:r>
      <w:r>
        <w:rPr>
          <w:rFonts w:ascii="Times New Roman" w:hAnsi="Times New Roman" w:cs="Times New Roman"/>
        </w:rPr>
        <w:t>оимости заключенного договора.</w:t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mes New Roman" w:hAnsi="Times New Roman" w:cs="Times New Roman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B603BF" w:rsidRDefault="000E14E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B603BF" w:rsidRDefault="000E14E1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Все документы, </w:t>
      </w:r>
      <w:r>
        <w:rPr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603BF" w:rsidRDefault="000E14E1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</w:t>
      </w:r>
      <w:r>
        <w:rPr>
          <w:sz w:val="22"/>
          <w:szCs w:val="22"/>
        </w:rPr>
        <w:t>твии со ст. 431 ГК РФ подлежит толкованию с учетом буквального значения содержащихся в нем слов и выражений.</w:t>
      </w:r>
    </w:p>
    <w:p w:rsidR="00B603BF" w:rsidRDefault="000E14E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B603BF" w:rsidRDefault="000E14E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</w:t>
      </w:r>
      <w:r>
        <w:rPr>
          <w:rFonts w:ascii="Times New Roman" w:hAnsi="Times New Roman" w:cs="Times New Roman"/>
        </w:rPr>
        <w:t>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</w:t>
      </w:r>
      <w:r>
        <w:rPr>
          <w:rFonts w:ascii="Times New Roman" w:hAnsi="Times New Roman" w:cs="Times New Roman"/>
        </w:rPr>
        <w:t xml:space="preserve">ении № 3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B603BF" w:rsidRDefault="000E14E1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</w:t>
      </w:r>
      <w:r>
        <w:rPr>
          <w:rFonts w:ascii="Times New Roman" w:hAnsi="Times New Roman" w:cs="Times New Roman"/>
        </w:rPr>
        <w:t xml:space="preserve">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</w:t>
      </w:r>
      <w:r>
        <w:rPr>
          <w:rFonts w:ascii="Times New Roman" w:hAnsi="Times New Roman" w:cs="Times New Roman"/>
        </w:rPr>
        <w:t xml:space="preserve">числе конечных бенефициаров (вместе с копиями подтверждающих документов), по форме, указанной в Приложении № 3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B603BF" w:rsidRDefault="000E14E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3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B603BF" w:rsidRDefault="000E14E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</w:t>
      </w:r>
      <w:r>
        <w:rPr>
          <w:rFonts w:ascii="Times New Roman" w:hAnsi="Times New Roman" w:cs="Times New Roman"/>
        </w:rPr>
        <w:t>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</w:t>
      </w:r>
      <w:r>
        <w:rPr>
          <w:rFonts w:ascii="Times New Roman" w:hAnsi="Times New Roman" w:cs="Times New Roman"/>
        </w:rPr>
        <w:t>е, указанной в Приложении № 4 к настоящему Договору.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</w:t>
      </w:r>
      <w:r>
        <w:rPr>
          <w:sz w:val="22"/>
          <w:szCs w:val="22"/>
        </w:rPr>
        <w:t xml:space="preserve">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</w:t>
      </w:r>
      <w:r>
        <w:rPr>
          <w:rFonts w:ascii="Times New Roman" w:hAnsi="Times New Roman" w:cs="Times New Roman"/>
        </w:rPr>
        <w:t>ЮЛ надлежащим образом;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603BF" w:rsidRDefault="000E14E1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</w:t>
      </w:r>
      <w:r>
        <w:rPr>
          <w:rFonts w:ascii="Times New Roman" w:hAnsi="Times New Roman" w:cs="Times New Roman"/>
        </w:rPr>
        <w:t>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располагает полномочиями, денежными, материальными и трудовыми ресурсами, необходимыми для исполнения обязательств </w:t>
      </w:r>
      <w:r>
        <w:rPr>
          <w:rFonts w:ascii="Times New Roman" w:hAnsi="Times New Roman" w:cs="Times New Roman"/>
        </w:rPr>
        <w:t>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</w:t>
      </w:r>
      <w:r>
        <w:rPr>
          <w:rFonts w:ascii="Times New Roman" w:hAnsi="Times New Roman" w:cs="Times New Roman"/>
        </w:rPr>
        <w:t xml:space="preserve"> наличие договорных отношений с указанными лицами и фактическое исполнение обязательств по данной сделке;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</w:t>
      </w:r>
      <w:r>
        <w:rPr>
          <w:rFonts w:ascii="Times New Roman" w:hAnsi="Times New Roman" w:cs="Times New Roman"/>
        </w:rPr>
        <w:t>ь является лицензируемой;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</w:t>
      </w:r>
      <w:r>
        <w:rPr>
          <w:rFonts w:ascii="Times New Roman" w:hAnsi="Times New Roman" w:cs="Times New Roman"/>
        </w:rPr>
        <w:t xml:space="preserve">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</w:t>
      </w:r>
      <w:r>
        <w:rPr>
          <w:rFonts w:ascii="Times New Roman" w:hAnsi="Times New Roman" w:cs="Times New Roman"/>
        </w:rPr>
        <w:t>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</w:t>
      </w:r>
      <w:r>
        <w:rPr>
          <w:rFonts w:ascii="Times New Roman" w:hAnsi="Times New Roman" w:cs="Times New Roman"/>
        </w:rPr>
        <w:t>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</w:t>
      </w:r>
      <w:r>
        <w:rPr>
          <w:rFonts w:ascii="Times New Roman" w:hAnsi="Times New Roman" w:cs="Times New Roman"/>
        </w:rPr>
        <w:t>ной жизни выборочно, игнорируя те из них, которые непосредственно не связаны с получением налоговой выгоды;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B603BF" w:rsidRDefault="000E14E1">
      <w:pPr>
        <w:pStyle w:val="afd"/>
        <w:numPr>
          <w:ilvl w:val="0"/>
          <w:numId w:val="37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B603BF" w:rsidRDefault="000E14E1">
      <w:pPr>
        <w:pStyle w:val="afd"/>
        <w:widowControl w:val="0"/>
        <w:numPr>
          <w:ilvl w:val="0"/>
          <w:numId w:val="38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</w:t>
      </w:r>
      <w:r>
        <w:rPr>
          <w:rFonts w:ascii="Times New Roman" w:hAnsi="Times New Roman" w:cs="Times New Roman"/>
        </w:rPr>
        <w:t xml:space="preserve"> возможности признать расходы для целей налогообложения прибыли или включить НДС в состав налоговых вычетов и(или)</w:t>
      </w:r>
    </w:p>
    <w:p w:rsidR="00B603BF" w:rsidRDefault="000E14E1">
      <w:pPr>
        <w:pStyle w:val="afd"/>
        <w:widowControl w:val="0"/>
        <w:numPr>
          <w:ilvl w:val="0"/>
          <w:numId w:val="38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</w:t>
      </w:r>
      <w:r>
        <w:rPr>
          <w:rFonts w:ascii="Times New Roman" w:hAnsi="Times New Roman" w:cs="Times New Roman"/>
        </w:rPr>
        <w:t xml:space="preserve">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</w:t>
      </w:r>
      <w:r>
        <w:rPr>
          <w:rFonts w:ascii="Times New Roman" w:hAnsi="Times New Roman" w:cs="Times New Roman"/>
        </w:rPr>
        <w:t>С в состав налоговых вычетов,</w:t>
      </w:r>
    </w:p>
    <w:p w:rsidR="00B603BF" w:rsidRDefault="000E14E1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</w:t>
      </w:r>
      <w:r>
        <w:rPr>
          <w:sz w:val="22"/>
          <w:szCs w:val="22"/>
        </w:rPr>
        <w:t>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</w:t>
      </w:r>
      <w:r>
        <w:rPr>
          <w:sz w:val="22"/>
          <w:szCs w:val="22"/>
        </w:rPr>
        <w:t xml:space="preserve">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B603BF" w:rsidRDefault="000E14E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B603BF" w:rsidRDefault="000E14E1">
      <w:pPr>
        <w:pStyle w:val="af"/>
        <w:widowControl w:val="0"/>
        <w:numPr>
          <w:ilvl w:val="1"/>
          <w:numId w:val="7"/>
        </w:numPr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B603BF" w:rsidRDefault="000E14E1">
      <w:pPr>
        <w:pStyle w:val="af"/>
        <w:widowControl w:val="0"/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B603BF" w:rsidRDefault="000E14E1">
      <w:pPr>
        <w:pStyle w:val="af"/>
        <w:widowControl w:val="0"/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B603BF" w:rsidRDefault="000E14E1">
      <w:pPr>
        <w:pStyle w:val="af"/>
        <w:widowControl w:val="0"/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B603BF" w:rsidRDefault="000E14E1">
      <w:pPr>
        <w:pStyle w:val="af"/>
        <w:widowControl w:val="0"/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B603BF" w:rsidRDefault="000E14E1">
      <w:pPr>
        <w:pStyle w:val="af"/>
        <w:widowControl w:val="0"/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</w:t>
      </w:r>
      <w:r>
        <w:rPr>
          <w:sz w:val="22"/>
          <w:szCs w:val="22"/>
          <w:lang w:val="en-US"/>
        </w:rPr>
        <w:t>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B603BF" w:rsidRDefault="000E14E1">
      <w:pPr>
        <w:pStyle w:val="af"/>
        <w:widowControl w:val="0"/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B603BF" w:rsidRDefault="000E14E1">
      <w:pPr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B603BF" w:rsidRDefault="000E14E1">
      <w:pPr>
        <w:pStyle w:val="af2"/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B603BF" w:rsidRDefault="000E14E1">
      <w:pPr>
        <w:pStyle w:val="af2"/>
        <w:widowControl w:val="0"/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603BF" w:rsidRDefault="000E14E1">
      <w:pPr>
        <w:pStyle w:val="af2"/>
        <w:widowControl w:val="0"/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B603BF" w:rsidRDefault="000E14E1">
      <w:pPr>
        <w:widowControl w:val="0"/>
        <w:tabs>
          <w:tab w:val="left" w:pos="425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B603BF" w:rsidRDefault="000E14E1">
      <w:pPr>
        <w:widowControl w:val="0"/>
        <w:tabs>
          <w:tab w:val="left" w:pos="425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mes New Roman" w:hAnsi="Times New Roman" w:cs="Times New Roman"/>
        </w:rPr>
        <w:t xml:space="preserve">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B603BF" w:rsidRDefault="000E14E1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B603BF" w:rsidRDefault="000E14E1">
      <w:pPr>
        <w:pStyle w:val="af2"/>
        <w:widowControl w:val="0"/>
        <w:numPr>
          <w:ilvl w:val="1"/>
          <w:numId w:val="7"/>
        </w:numPr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B603BF" w:rsidRDefault="000E14E1">
      <w:pPr>
        <w:pStyle w:val="af2"/>
        <w:widowControl w:val="0"/>
        <w:numPr>
          <w:ilvl w:val="1"/>
          <w:numId w:val="7"/>
        </w:numPr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B603BF" w:rsidRDefault="000E14E1">
      <w:pPr>
        <w:pStyle w:val="af2"/>
        <w:widowControl w:val="0"/>
        <w:numPr>
          <w:ilvl w:val="1"/>
          <w:numId w:val="7"/>
        </w:numPr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603BF" w:rsidRDefault="000E14E1">
      <w:pPr>
        <w:pStyle w:val="af2"/>
        <w:widowControl w:val="0"/>
        <w:numPr>
          <w:ilvl w:val="1"/>
          <w:numId w:val="7"/>
        </w:numPr>
        <w:suppressLineNumbers/>
        <w:tabs>
          <w:tab w:val="left" w:pos="425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</w:t>
      </w:r>
      <w:r>
        <w:rPr>
          <w:sz w:val="22"/>
          <w:szCs w:val="22"/>
        </w:rPr>
        <w:t>объеме к ПАО «Россети Сибирь».</w:t>
      </w:r>
    </w:p>
    <w:p w:rsidR="00B603BF" w:rsidRDefault="000E14E1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B603BF" w:rsidRDefault="000E14E1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14.1. </w:t>
      </w:r>
      <w:r>
        <w:rPr>
          <w:rFonts w:ascii="Times New Roman" w:eastAsia="Times New Roman" w:hAnsi="Times New Roman" w:cs="Times New Roman"/>
        </w:rPr>
        <w:t>Приложение № 1. Техническая часть: Общие технические требования; Требования к информационно-измерительным комплексам; Общие функциональные возможности;</w:t>
      </w:r>
      <w:r>
        <w:rPr>
          <w:rFonts w:ascii="Times New Roman" w:eastAsia="Times New Roman" w:hAnsi="Times New Roman" w:cs="Times New Roman"/>
          <w:lang w:eastAsia="en-US" w:bidi="en-US"/>
        </w:rPr>
        <w:t>Требования к ИВКЭ (УСПД);</w:t>
      </w:r>
      <w:r>
        <w:rPr>
          <w:rFonts w:ascii="Times New Roman" w:eastAsia="Times New Roman" w:hAnsi="Times New Roman" w:cs="Times New Roman"/>
        </w:rPr>
        <w:t>Требования к надёжнос</w:t>
      </w:r>
      <w:r>
        <w:rPr>
          <w:rFonts w:ascii="Times New Roman" w:eastAsia="Times New Roman" w:hAnsi="Times New Roman" w:cs="Times New Roman"/>
        </w:rPr>
        <w:t xml:space="preserve">ти и безопасности; Метрологические и другие требования к оборудованию; </w:t>
      </w:r>
      <w:r>
        <w:rPr>
          <w:rFonts w:ascii="Times New Roman" w:eastAsia="Times New Roman" w:hAnsi="Times New Roman" w:cs="Times New Roman"/>
        </w:rPr>
        <w:t>Требования к электромагнитной совместимости; Требования по эксплуатации, техническому обслуживанию, ремонту и хранению; Требования к эксплуатационной документации; Требования к техничес</w:t>
      </w:r>
      <w:r>
        <w:rPr>
          <w:rFonts w:ascii="Times New Roman" w:eastAsia="Times New Roman" w:hAnsi="Times New Roman" w:cs="Times New Roman"/>
        </w:rPr>
        <w:t xml:space="preserve">кой поддержке; </w:t>
      </w:r>
      <w:r>
        <w:rPr>
          <w:rFonts w:ascii="Times New Roman" w:eastAsia="Times New Roman" w:hAnsi="Times New Roman" w:cs="Times New Roman"/>
        </w:rPr>
        <w:t>Гарантийные обязательства; фирменный цвет(Рис.1), начертание логотипа(Рис.2), пропорции логотипа(Рис.3)</w:t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14.2. Приложение № 2. Спецификация;</w:t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14.3. Приложение № 3. Информация о собственниках контрагента (включая конечных бенефициаров);</w:t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14.4. П</w:t>
      </w:r>
      <w:r>
        <w:rPr>
          <w:rFonts w:ascii="Times New Roman" w:eastAsia="Times New Roman" w:hAnsi="Times New Roman" w:cs="Times New Roman"/>
        </w:rPr>
        <w:t>риложение № 4. Форма письменного согласия на обработку персональных данных;</w:t>
      </w: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14.5. Приложение № 5. Альбом типовых технических решений и технологических карт по организации интеллектуальных систем учета электроэнергии на присоединениях напряжением 0,4кВ и вы</w:t>
      </w:r>
      <w:r>
        <w:rPr>
          <w:rFonts w:ascii="Times New Roman" w:eastAsia="Times New Roman" w:hAnsi="Times New Roman" w:cs="Times New Roman"/>
        </w:rPr>
        <w:t>ше.</w:t>
      </w:r>
    </w:p>
    <w:p w:rsidR="00B603BF" w:rsidRDefault="00B603B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603BF" w:rsidRDefault="000E14E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20"/>
        <w:gridCol w:w="4859"/>
      </w:tblGrid>
      <w:tr w:rsidR="00B603BF">
        <w:trPr>
          <w:trHeight w:val="3465"/>
        </w:trPr>
        <w:tc>
          <w:tcPr>
            <w:tcW w:w="4920" w:type="dxa"/>
          </w:tcPr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B603BF" w:rsidRDefault="000E14E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859" w:type="dxa"/>
          </w:tcPr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B603BF" w:rsidRDefault="00B603B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03BF" w:rsidRDefault="000E14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B603BF" w:rsidRDefault="000E14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B603BF" w:rsidRDefault="000E14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B603BF" w:rsidRDefault="000E14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B603BF" w:rsidRDefault="000E14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B603BF" w:rsidRDefault="000E14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B603BF" w:rsidRDefault="000E14E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_____________________/  /</w:t>
            </w:r>
          </w:p>
        </w:tc>
      </w:tr>
      <w:tr w:rsidR="00B603BF">
        <w:trPr>
          <w:trHeight w:val="202"/>
        </w:trPr>
        <w:tc>
          <w:tcPr>
            <w:tcW w:w="4920" w:type="dxa"/>
          </w:tcPr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859" w:type="dxa"/>
          </w:tcPr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М.П.</w:t>
            </w:r>
          </w:p>
        </w:tc>
      </w:tr>
      <w:tr w:rsidR="00B603BF">
        <w:trPr>
          <w:trHeight w:val="679"/>
        </w:trPr>
        <w:tc>
          <w:tcPr>
            <w:tcW w:w="4920" w:type="dxa"/>
          </w:tcPr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859" w:type="dxa"/>
          </w:tcPr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03BF" w:rsidRDefault="000E14E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B603BF" w:rsidRDefault="00B603B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603BF" w:rsidRDefault="00B603BF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B603BF">
          <w:footerReference w:type="default" r:id="rId21"/>
          <w:pgSz w:w="11906" w:h="16838"/>
          <w:pgMar w:top="709" w:right="992" w:bottom="851" w:left="1134" w:header="709" w:footer="709" w:gutter="0"/>
          <w:cols w:space="708"/>
          <w:docGrid w:linePitch="360"/>
        </w:sectPr>
      </w:pPr>
    </w:p>
    <w:p w:rsidR="00B603BF" w:rsidRDefault="00B603B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             </w:t>
      </w:r>
    </w:p>
    <w:p w:rsidR="00B603BF" w:rsidRDefault="000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Приложение № 1</w:t>
      </w:r>
    </w:p>
    <w:p w:rsidR="00B603BF" w:rsidRDefault="000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</w:t>
      </w:r>
    </w:p>
    <w:p w:rsidR="00B603BF" w:rsidRDefault="000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от «____» ___________20__г.</w:t>
      </w:r>
    </w:p>
    <w:p w:rsidR="00B603BF" w:rsidRDefault="00B603B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Техническая часть: 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1. Общие технические требования; 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2. Требования к информационно-измерительным комплексам; 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3. Общие функциональные возможности; 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>4. Требования к ИВКЭ (УСПД);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5. </w:t>
      </w:r>
      <w:r>
        <w:rPr>
          <w:rFonts w:ascii="Times New Roman" w:eastAsia="Times New Roman" w:hAnsi="Times New Roman" w:cs="Times New Roman"/>
          <w:b/>
          <w:bCs/>
        </w:rPr>
        <w:t>Требования к надёжности и безопасности</w:t>
      </w:r>
      <w:r>
        <w:rPr>
          <w:rFonts w:ascii="Times New Roman" w:eastAsia="Times New Roman" w:hAnsi="Times New Roman" w:cs="Times New Roman"/>
          <w:b/>
          <w:bCs/>
          <w:lang w:eastAsia="en-US" w:bidi="en-US"/>
        </w:rPr>
        <w:t>;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6. </w:t>
      </w:r>
      <w:r>
        <w:rPr>
          <w:rFonts w:ascii="Times New Roman" w:eastAsia="Times New Roman" w:hAnsi="Times New Roman" w:cs="Times New Roman"/>
          <w:b/>
          <w:bCs/>
        </w:rPr>
        <w:t>Метрологические и другие требования к оборудованию</w:t>
      </w:r>
      <w:r>
        <w:rPr>
          <w:rFonts w:ascii="Times New Roman" w:eastAsia="Times New Roman" w:hAnsi="Times New Roman" w:cs="Times New Roman"/>
          <w:b/>
          <w:bCs/>
          <w:lang w:eastAsia="en-US" w:bidi="en-US"/>
        </w:rPr>
        <w:t>;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7. </w:t>
      </w:r>
      <w:r>
        <w:rPr>
          <w:rFonts w:ascii="Times New Roman" w:eastAsia="Times New Roman" w:hAnsi="Times New Roman" w:cs="Times New Roman"/>
          <w:b/>
          <w:bCs/>
        </w:rPr>
        <w:t>Требования к электромагнитной совместимости</w:t>
      </w:r>
      <w:r>
        <w:rPr>
          <w:rFonts w:ascii="Times New Roman" w:eastAsia="Times New Roman" w:hAnsi="Times New Roman" w:cs="Times New Roman"/>
          <w:b/>
          <w:bCs/>
          <w:lang w:eastAsia="en-US" w:bidi="en-US"/>
        </w:rPr>
        <w:t>;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8. </w:t>
      </w:r>
      <w:r>
        <w:rPr>
          <w:rFonts w:ascii="Times New Roman" w:eastAsia="Times New Roman" w:hAnsi="Times New Roman" w:cs="Times New Roman"/>
          <w:b/>
          <w:bCs/>
        </w:rPr>
        <w:t>Требования по эксплуатации, техническому обслуживанию, ремонту и хранению</w:t>
      </w:r>
      <w:r>
        <w:rPr>
          <w:rFonts w:ascii="Times New Roman" w:eastAsia="Times New Roman" w:hAnsi="Times New Roman" w:cs="Times New Roman"/>
          <w:b/>
          <w:bCs/>
          <w:lang w:eastAsia="en-US" w:bidi="en-US"/>
        </w:rPr>
        <w:t>;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9. </w:t>
      </w:r>
      <w:r>
        <w:rPr>
          <w:rFonts w:ascii="Times New Roman" w:eastAsia="Times New Roman" w:hAnsi="Times New Roman" w:cs="Times New Roman"/>
          <w:b/>
          <w:bCs/>
        </w:rPr>
        <w:t>Требования к эксплуатационной документации</w:t>
      </w:r>
      <w:r>
        <w:rPr>
          <w:rFonts w:ascii="Times New Roman" w:eastAsia="Times New Roman" w:hAnsi="Times New Roman" w:cs="Times New Roman"/>
          <w:b/>
          <w:bCs/>
          <w:lang w:eastAsia="en-US" w:bidi="en-US"/>
        </w:rPr>
        <w:t>;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10. </w:t>
      </w:r>
      <w:r>
        <w:rPr>
          <w:rFonts w:ascii="Times New Roman" w:eastAsia="Times New Roman" w:hAnsi="Times New Roman" w:cs="Times New Roman"/>
          <w:b/>
          <w:bCs/>
        </w:rPr>
        <w:t>Требования к технической поддержке</w:t>
      </w:r>
      <w:r>
        <w:rPr>
          <w:rFonts w:ascii="Times New Roman" w:eastAsia="Times New Roman" w:hAnsi="Times New Roman" w:cs="Times New Roman"/>
          <w:b/>
          <w:bCs/>
          <w:lang w:eastAsia="en-US" w:bidi="en-US"/>
        </w:rPr>
        <w:t>;</w:t>
      </w:r>
    </w:p>
    <w:p w:rsidR="00B603BF" w:rsidRDefault="000E14E1">
      <w:pPr>
        <w:tabs>
          <w:tab w:val="left" w:pos="283"/>
        </w:tabs>
        <w:spacing w:after="0" w:line="17" w:lineRule="atLeast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11. </w:t>
      </w:r>
      <w:r>
        <w:rPr>
          <w:rFonts w:ascii="Times New Roman" w:eastAsia="Times New Roman" w:hAnsi="Times New Roman" w:cs="Times New Roman"/>
          <w:b/>
          <w:bCs/>
        </w:rPr>
        <w:t>Гарантийные обязательства</w:t>
      </w:r>
      <w:r>
        <w:rPr>
          <w:rFonts w:ascii="Times New Roman" w:eastAsia="Times New Roman" w:hAnsi="Times New Roman" w:cs="Times New Roman"/>
          <w:b/>
          <w:bCs/>
          <w:lang w:eastAsia="en-US" w:bidi="en-US"/>
        </w:rPr>
        <w:t xml:space="preserve">; </w:t>
      </w:r>
      <w:r>
        <w:rPr>
          <w:rFonts w:ascii="Times New Roman" w:eastAsia="Times New Roman" w:hAnsi="Times New Roman" w:cs="Times New Roman"/>
          <w:b/>
          <w:bCs/>
        </w:rPr>
        <w:t>фирменный цвет(Рис.1), начертание логотипа(Рис.2), пропорции логотипа(Рис.3)</w:t>
      </w:r>
    </w:p>
    <w:p w:rsidR="00B603BF" w:rsidRDefault="000E14E1">
      <w:pPr>
        <w:keepNext/>
        <w:widowControl w:val="0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contextualSpacing/>
        <w:jc w:val="center"/>
        <w:rPr>
          <w:rFonts w:ascii="Times New Roman" w:hAnsi="Times New Roman" w:cs="Times New Roman"/>
        </w:rPr>
      </w:pPr>
      <w:bookmarkStart w:id="1" w:name="_Toc322511659"/>
      <w:r>
        <w:rPr>
          <w:rFonts w:ascii="Times New Roman" w:eastAsia="Times New Roman" w:hAnsi="Times New Roman" w:cs="Times New Roman"/>
          <w:b/>
          <w:bCs/>
        </w:rPr>
        <w:t>Общие технические требования</w:t>
      </w:r>
      <w:bookmarkEnd w:id="1"/>
    </w:p>
    <w:p w:rsidR="00B603BF" w:rsidRDefault="000E14E1">
      <w:pPr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Продукция (товар) должна быть новой, ранее не использованной, годом выпуска не ранее 4 квартала 2024 года, приборы учета электроэнергии должны иметь дату поверки не более 6 месяцев на дату поставки. </w:t>
      </w:r>
    </w:p>
    <w:p w:rsidR="00B603BF" w:rsidRDefault="000E14E1">
      <w:pPr>
        <w:pStyle w:val="afd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 поставке допускается оборудование, включенное в Перече</w:t>
      </w:r>
      <w:r>
        <w:rPr>
          <w:rFonts w:ascii="Times New Roman" w:eastAsia="Times New Roman" w:hAnsi="Times New Roman" w:cs="Times New Roman"/>
        </w:rPr>
        <w:t>нь оборудования, материалов и систем, допущенных к применению на объектах ДЗО Общества в соответствии с Методикой проведения аттестации оборудования, материалов и систем в электросетевом комплексе, утвержденной Правлением ПАО «Россети», либо допущенное к п</w:t>
      </w:r>
      <w:r>
        <w:rPr>
          <w:rFonts w:ascii="Times New Roman" w:eastAsia="Times New Roman" w:hAnsi="Times New Roman" w:cs="Times New Roman"/>
        </w:rPr>
        <w:t>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</w:p>
    <w:p w:rsidR="00B603BF" w:rsidRDefault="000E14E1">
      <w:pPr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Типы применяемых компонентов систе</w:t>
      </w:r>
      <w:r>
        <w:rPr>
          <w:rFonts w:ascii="Times New Roman" w:eastAsia="Times New Roman" w:hAnsi="Times New Roman" w:cs="Times New Roman"/>
        </w:rPr>
        <w:t>м учета (приборы учета электрической энергии, измерительные трансформаторы и т.д.) электроэнергии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</w:t>
      </w:r>
      <w:r>
        <w:rPr>
          <w:rFonts w:ascii="Times New Roman" w:eastAsia="Times New Roman" w:hAnsi="Times New Roman" w:cs="Times New Roman"/>
        </w:rPr>
        <w:t>ию единства измерений.</w:t>
      </w:r>
    </w:p>
    <w:p w:rsidR="00B603BF" w:rsidRDefault="000E14E1">
      <w:pPr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</w:p>
    <w:p w:rsidR="00B603BF" w:rsidRDefault="000E14E1">
      <w:pPr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Поставляемое оборудование должно быть рассчитано на эксплуатацию в непрерывном режиме круглосу</w:t>
      </w:r>
      <w:r>
        <w:rPr>
          <w:rFonts w:ascii="Times New Roman" w:eastAsia="Times New Roman" w:hAnsi="Times New Roman" w:cs="Times New Roman"/>
        </w:rPr>
        <w:t>точно в заданных условиях в течение установленного срока службы.</w:t>
      </w:r>
    </w:p>
    <w:p w:rsidR="00B603BF" w:rsidRDefault="000E14E1">
      <w:pPr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</w:t>
      </w:r>
      <w:r>
        <w:rPr>
          <w:rFonts w:ascii="Times New Roman" w:eastAsia="Times New Roman" w:hAnsi="Times New Roman" w:cs="Times New Roman"/>
        </w:rPr>
        <w:t>есь срок службы поставляемого оборудования.</w:t>
      </w:r>
    </w:p>
    <w:p w:rsidR="00B603BF" w:rsidRDefault="000E14E1">
      <w:pPr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603BF" w:rsidRDefault="000E14E1">
      <w:pPr>
        <w:pStyle w:val="afd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Требования к надписям и логотипам, размещаемым на закупаемом обо</w:t>
      </w:r>
      <w:r>
        <w:rPr>
          <w:rFonts w:ascii="Times New Roman" w:eastAsia="Times New Roman" w:hAnsi="Times New Roman" w:cs="Times New Roman"/>
        </w:rPr>
        <w:t>рудовании, должны соответствовать СТО 34.01-5.1-009-2021 ПАО «Россети» «Приборы учета электроэнергии. Общие технические требования» (за исключением требований к заводу-изготовителю и сервисным центрам) (</w:t>
      </w:r>
      <w:hyperlink r:id="rId22" w:tooltip="https://www.rosseti.ru/upload/iblock/3a5/i0lkfj20uafvn53dp2hhp6b5axtu7s1z.pdf" w:history="1">
        <w:r>
          <w:rPr>
            <w:rStyle w:val="af5"/>
            <w:rFonts w:ascii="Times New Roman" w:eastAsia="Times New Roman" w:hAnsi="Times New Roman" w:cs="Times New Roman"/>
          </w:rPr>
          <w:t>https://www.rosseti.ru/upload/iblock/3a5/i0lkfj20uafvn53dp2hhp6b5axtu7s1z.pdf</w:t>
        </w:r>
      </w:hyperlink>
      <w:r>
        <w:rPr>
          <w:rFonts w:ascii="Times New Roman" w:eastAsia="Times New Roman" w:hAnsi="Times New Roman" w:cs="Times New Roman"/>
        </w:rPr>
        <w:t xml:space="preserve">) и </w:t>
      </w:r>
      <w:r>
        <w:rPr>
          <w:rFonts w:ascii="Times New Roman" w:eastAsia="Times New Roman" w:hAnsi="Times New Roman" w:cs="Times New Roman"/>
        </w:rPr>
        <w:t>СТО 34.01-5.1-010-2021 ПАО «Россети» «Устройства сбора и передачи данных электроэнергии. Общие технические требования» (</w:t>
      </w:r>
      <w:hyperlink r:id="rId23" w:tooltip="https://www.rosseti.ru/upload/iblock/c37/9ksts0vcu2y4ah0t3w623sf8dgw5dcdf.pdf" w:history="1">
        <w:r>
          <w:rPr>
            <w:rStyle w:val="af5"/>
            <w:rFonts w:ascii="Times New Roman" w:eastAsia="Times New Roman" w:hAnsi="Times New Roman" w:cs="Times New Roman"/>
          </w:rPr>
          <w:t>https://www.rosseti.ru/upload/iblock/c37/9ksts0vcu2y4ah0t3w623sf8dgw5dcdf.pdf</w:t>
        </w:r>
      </w:hyperlink>
      <w:r>
        <w:rPr>
          <w:rFonts w:ascii="Times New Roman" w:eastAsia="Times New Roman" w:hAnsi="Times New Roman" w:cs="Times New Roman"/>
        </w:rPr>
        <w:t>), дополнительные требования приведены в Приложении №2 к Технической части.</w:t>
      </w:r>
    </w:p>
    <w:p w:rsidR="00B603BF" w:rsidRDefault="000E14E1">
      <w:pPr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Закупаемая продукция должна иметь возможность интеграции в сущ</w:t>
      </w:r>
      <w:r>
        <w:rPr>
          <w:rFonts w:ascii="Times New Roman" w:eastAsia="Times New Roman" w:hAnsi="Times New Roman" w:cs="Times New Roman"/>
        </w:rPr>
        <w:t>ествующий информационно-вычислительный комплекс верхнего уровня (ИВК ВУ) «Пирамида-Сети» без применения промежуточного программного обеспечения.</w:t>
      </w:r>
    </w:p>
    <w:p w:rsidR="00B603BF" w:rsidRDefault="000E14E1">
      <w:pPr>
        <w:pStyle w:val="afd"/>
        <w:keepNext/>
        <w:widowControl w:val="0"/>
        <w:numPr>
          <w:ilvl w:val="1"/>
          <w:numId w:val="18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Закупаемая продукция на момент поставки должна соответствовать требованиям Правил доступа к минимальному набору</w:t>
      </w:r>
      <w:r>
        <w:rPr>
          <w:rFonts w:ascii="Times New Roman" w:eastAsia="Times New Roman" w:hAnsi="Times New Roman" w:cs="Times New Roman"/>
        </w:rPr>
        <w:t xml:space="preserve"> функций интеллектуального учета электроэнергии, утвержденных постановлением Правительства РФ от 19.06.2020 №890.</w:t>
      </w:r>
    </w:p>
    <w:p w:rsidR="00B603BF" w:rsidRDefault="000E14E1">
      <w:pPr>
        <w:keepNext/>
        <w:widowControl w:val="0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contextualSpacing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bCs/>
        </w:rPr>
        <w:t>Требования к информационно-измерительным комплексам</w:t>
      </w:r>
    </w:p>
    <w:p w:rsidR="00B603BF" w:rsidRDefault="000E14E1">
      <w:pPr>
        <w:widowControl w:val="0"/>
        <w:tabs>
          <w:tab w:val="left" w:pos="283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bookmarkStart w:id="2" w:name="_Toc322511665"/>
      <w:r>
        <w:rPr>
          <w:rFonts w:ascii="Times New Roman" w:eastAsia="Times New Roman" w:hAnsi="Times New Roman" w:cs="Times New Roman"/>
          <w:lang w:eastAsia="en-US" w:bidi="en-US"/>
        </w:rPr>
        <w:t xml:space="preserve">Типы применяемых приборов учёта электроэнергии должны быть утверждены федеральным органом </w:t>
      </w:r>
      <w:r>
        <w:rPr>
          <w:rFonts w:ascii="Times New Roman" w:eastAsia="Times New Roman" w:hAnsi="Times New Roman" w:cs="Times New Roman"/>
          <w:lang w:eastAsia="en-US" w:bidi="en-US"/>
        </w:rPr>
        <w:t>исполнительной власти по техническому регулированию и метрологии, внесены в Федеральный информационный фонд по обеспечению единства измерений, должны обеспечивать технические и функциональные возможности. Конструкция элементов приборов учета должна предусм</w:t>
      </w:r>
      <w:r>
        <w:rPr>
          <w:rFonts w:ascii="Times New Roman" w:eastAsia="Times New Roman" w:hAnsi="Times New Roman" w:cs="Times New Roman"/>
          <w:lang w:eastAsia="en-US" w:bidi="en-US"/>
        </w:rPr>
        <w:t>атривать установку пломб сетевой организацией.</w:t>
      </w:r>
    </w:p>
    <w:p w:rsidR="00B603BF" w:rsidRDefault="000E14E1">
      <w:pPr>
        <w:widowControl w:val="0"/>
        <w:tabs>
          <w:tab w:val="left" w:pos="283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en-US" w:bidi="en-US"/>
        </w:rPr>
        <w:t>По способу установки прибора учета допускается монтаж в щит учета, или на DIN-рейку, или на опору – в соответствии рекомендациями «Типовые технические решения</w:t>
      </w:r>
      <w:r>
        <w:rPr>
          <w:rFonts w:ascii="Times New Roman" w:eastAsia="Times New Roman" w:hAnsi="Times New Roman" w:cs="Times New Roman"/>
          <w:lang w:eastAsia="en-US" w:bidi="en-US"/>
        </w:rPr>
        <w:br/>
        <w:t>ПАО «Россети» по организации интеллектуального уче</w:t>
      </w:r>
      <w:r>
        <w:rPr>
          <w:rFonts w:ascii="Times New Roman" w:eastAsia="Times New Roman" w:hAnsi="Times New Roman" w:cs="Times New Roman"/>
          <w:lang w:eastAsia="en-US" w:bidi="en-US"/>
        </w:rPr>
        <w:t>та электроэнергии» (Приложение № 5). 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:rsidR="00B603BF" w:rsidRDefault="000E14E1">
      <w:pPr>
        <w:widowControl w:val="0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Комплект поставки прибора учета электроэнергии должен включать:</w:t>
      </w:r>
    </w:p>
    <w:p w:rsidR="00B603BF" w:rsidRDefault="000E14E1">
      <w:pPr>
        <w:pStyle w:val="afd"/>
        <w:widowControl w:val="0"/>
        <w:numPr>
          <w:ilvl w:val="0"/>
          <w:numId w:val="3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прибор учета электроэнергии (для приборов учета </w:t>
      </w:r>
      <w:r>
        <w:rPr>
          <w:rFonts w:ascii="Times New Roman" w:eastAsia="Times New Roman" w:hAnsi="Times New Roman" w:cs="Times New Roman"/>
          <w:lang w:val="en-US"/>
        </w:rPr>
        <w:t>split</w:t>
      </w:r>
      <w:r>
        <w:rPr>
          <w:rFonts w:ascii="Times New Roman" w:eastAsia="Times New Roman" w:hAnsi="Times New Roman" w:cs="Times New Roman"/>
        </w:rPr>
        <w:t xml:space="preserve"> – исполнения также монтажный комплект для его установки и удаленный (выносной) дисплей);</w:t>
      </w:r>
    </w:p>
    <w:p w:rsidR="00B603BF" w:rsidRDefault="000E14E1">
      <w:pPr>
        <w:pStyle w:val="afd"/>
        <w:widowControl w:val="0"/>
        <w:numPr>
          <w:ilvl w:val="0"/>
          <w:numId w:val="3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комплект эксплуатационной документации (руководст</w:t>
      </w:r>
      <w:r>
        <w:rPr>
          <w:rFonts w:ascii="Times New Roman" w:eastAsia="Times New Roman" w:hAnsi="Times New Roman" w:cs="Times New Roman"/>
        </w:rPr>
        <w:t>во по эксплуатации, паспорт (паспорт-формуляр), оформленные по ГОСТ 2.601;</w:t>
      </w:r>
    </w:p>
    <w:p w:rsidR="00B603BF" w:rsidRDefault="000E14E1">
      <w:pPr>
        <w:pStyle w:val="afd"/>
        <w:widowControl w:val="0"/>
        <w:numPr>
          <w:ilvl w:val="0"/>
          <w:numId w:val="3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методику поверки на партию приборов учета (или в качестве подраздела в составе ЭД);</w:t>
      </w:r>
    </w:p>
    <w:p w:rsidR="00B603BF" w:rsidRDefault="000E14E1">
      <w:pPr>
        <w:pStyle w:val="afd"/>
        <w:widowControl w:val="0"/>
        <w:numPr>
          <w:ilvl w:val="0"/>
          <w:numId w:val="3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действующее свидетельство о поверке (или знак поверки в паспорте (паспорте-формуляре); </w:t>
      </w:r>
    </w:p>
    <w:p w:rsidR="00B603BF" w:rsidRDefault="000E14E1">
      <w:pPr>
        <w:pStyle w:val="afd"/>
        <w:widowControl w:val="0"/>
        <w:numPr>
          <w:ilvl w:val="0"/>
          <w:numId w:val="3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сервисное</w:t>
      </w:r>
      <w:r>
        <w:rPr>
          <w:rFonts w:ascii="Times New Roman" w:eastAsia="Times New Roman" w:hAnsi="Times New Roman" w:cs="Times New Roman"/>
        </w:rPr>
        <w:t xml:space="preserve"> ПО (версия ПО согласно описанию типа, на прибор учета);</w:t>
      </w:r>
    </w:p>
    <w:p w:rsidR="00B603BF" w:rsidRDefault="000E14E1">
      <w:pPr>
        <w:pStyle w:val="afd"/>
        <w:widowControl w:val="0"/>
        <w:numPr>
          <w:ilvl w:val="0"/>
          <w:numId w:val="3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транспортная тара.</w:t>
      </w:r>
    </w:p>
    <w:p w:rsidR="00B603BF" w:rsidRDefault="000E14E1">
      <w:pPr>
        <w:keepNext/>
        <w:numPr>
          <w:ilvl w:val="0"/>
          <w:numId w:val="10"/>
        </w:numPr>
        <w:tabs>
          <w:tab w:val="left" w:pos="283"/>
        </w:tabs>
        <w:spacing w:after="0" w:line="17" w:lineRule="atLeast"/>
        <w:jc w:val="center"/>
        <w:outlineLvl w:val="1"/>
        <w:rPr>
          <w:rFonts w:ascii="Times New Roman" w:hAnsi="Times New Roman" w:cs="Times New Roman"/>
          <w:iCs/>
        </w:rPr>
      </w:pPr>
      <w:r>
        <w:rPr>
          <w:rFonts w:ascii="Times New Roman" w:eastAsia="Times New Roman" w:hAnsi="Times New Roman" w:cs="Times New Roman"/>
          <w:b/>
          <w:bCs/>
          <w:iCs/>
          <w:lang w:eastAsia="en-US" w:bidi="en-US"/>
        </w:rPr>
        <w:t>Общие функциональные возможности</w:t>
      </w:r>
    </w:p>
    <w:p w:rsidR="00B603BF" w:rsidRDefault="000E14E1">
      <w:pPr>
        <w:widowControl w:val="0"/>
        <w:tabs>
          <w:tab w:val="left" w:pos="283"/>
          <w:tab w:val="left" w:pos="425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en-US" w:bidi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 xml:space="preserve">Для определения требований к приборам учета электроэнергии руководствоваться СТО </w:t>
      </w:r>
      <w:r>
        <w:rPr>
          <w:rFonts w:ascii="Times New Roman" w:eastAsia="Times New Roman" w:hAnsi="Times New Roman" w:cs="Times New Roman"/>
          <w:iCs/>
          <w:lang w:eastAsia="en-US"/>
        </w:rPr>
        <w:t xml:space="preserve">34.01-5.1-009-2021 </w:t>
      </w:r>
      <w:r>
        <w:rPr>
          <w:rFonts w:ascii="Times New Roman" w:eastAsia="Times New Roman" w:hAnsi="Times New Roman" w:cs="Times New Roman"/>
          <w:lang w:eastAsia="en-US"/>
        </w:rPr>
        <w:t xml:space="preserve">ПАО «Россети» «Приборы учета электроэнергии. Технические требования» (за исключением требований к заводу-изготовителю и сервисным центрам). </w:t>
      </w:r>
      <w:hyperlink r:id="rId24" w:tooltip="https://www.rosseti.ru/upload/iblock/3a5/i0lkfj20uafvn53dp2hhp6b5axtu7s1z.pdf" w:history="1">
        <w:r>
          <w:rPr>
            <w:rStyle w:val="af5"/>
            <w:rFonts w:ascii="Times New Roman" w:eastAsia="Times New Roman" w:hAnsi="Times New Roman" w:cs="Times New Roman"/>
          </w:rPr>
          <w:t>https://www.rosseti.ru/upload/iblock/3a5/i0lkfj20uafvn53dp2hhp6b5axtu7s1z.pdf</w:t>
        </w:r>
      </w:hyperlink>
      <w:r>
        <w:rPr>
          <w:rFonts w:ascii="Times New Roman" w:eastAsia="Times New Roman" w:hAnsi="Times New Roman" w:cs="Times New Roman"/>
          <w:lang w:eastAsia="en-US"/>
        </w:rPr>
        <w:t>.</w:t>
      </w:r>
      <w:bookmarkEnd w:id="2"/>
    </w:p>
    <w:p w:rsidR="00B603BF" w:rsidRDefault="000E14E1">
      <w:pPr>
        <w:keepNext/>
        <w:widowControl w:val="0"/>
        <w:numPr>
          <w:ilvl w:val="0"/>
          <w:numId w:val="10"/>
        </w:numPr>
        <w:tabs>
          <w:tab w:val="left" w:pos="283"/>
          <w:tab w:val="left" w:pos="425"/>
        </w:tabs>
        <w:spacing w:after="0" w:line="17" w:lineRule="atLeast"/>
        <w:ind w:left="0" w:firstLine="0"/>
        <w:contextualSpacing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bCs/>
          <w:lang w:eastAsia="en-US" w:bidi="en-US"/>
        </w:rPr>
        <w:t>Требования к ИВКЭ (УСПД)</w:t>
      </w:r>
    </w:p>
    <w:p w:rsidR="00B603BF" w:rsidRDefault="000E14E1">
      <w:pPr>
        <w:tabs>
          <w:tab w:val="left" w:pos="283"/>
          <w:tab w:val="left" w:pos="425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en-US" w:bidi="en-US"/>
        </w:rPr>
        <w:t>При наличии в системе уровня ИВКЭ, он организуется с использованием УСПД, который выполняет</w:t>
      </w:r>
      <w:r>
        <w:rPr>
          <w:rFonts w:ascii="Times New Roman" w:eastAsia="Times New Roman" w:hAnsi="Times New Roman" w:cs="Times New Roman"/>
          <w:lang w:eastAsia="en-US" w:bidi="en-US"/>
        </w:rPr>
        <w:t xml:space="preserve"> функции промежуточного сбора и хранения данных учета электроэнергии, а также предоставление   интерфейса   доступа   со   стороны   ИВК   ВУ   к   приборам   учета   и   собранной информации.</w:t>
      </w:r>
    </w:p>
    <w:p w:rsidR="00B603BF" w:rsidRDefault="000E14E1">
      <w:pPr>
        <w:tabs>
          <w:tab w:val="left" w:pos="283"/>
          <w:tab w:val="left" w:pos="425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en-US" w:bidi="en-US"/>
        </w:rPr>
        <w:t>Для   определения   требований   к   основным   техническим   х</w:t>
      </w:r>
      <w:r>
        <w:rPr>
          <w:rFonts w:ascii="Times New Roman" w:eastAsia="Times New Roman" w:hAnsi="Times New Roman" w:cs="Times New Roman"/>
          <w:lang w:eastAsia="en-US" w:bidi="en-US"/>
        </w:rPr>
        <w:t>арактеристикам   УСПД руководствоваться   СТО   34.01-5.1-010-2021 «Устройства   сбора   и   передачи   данных.   Общие технические   требования» (за   исключением   требований   к   заводу-изготовителю   и   сервисным центрам)</w:t>
      </w:r>
      <w:r>
        <w:rPr>
          <w:rFonts w:ascii="Times New Roman" w:eastAsia="Times New Roman" w:hAnsi="Times New Roman" w:cs="Times New Roman"/>
        </w:rPr>
        <w:t xml:space="preserve"> </w:t>
      </w:r>
      <w:hyperlink r:id="rId25" w:tooltip="https://www.rosseti.ru/upload/iblock/c37/9ksts0vcu2y4ah0t3w623sf8dgw5dcdf.pdf" w:history="1">
        <w:r>
          <w:rPr>
            <w:rStyle w:val="af5"/>
            <w:rFonts w:ascii="Times New Roman" w:eastAsia="Times New Roman" w:hAnsi="Times New Roman" w:cs="Times New Roman"/>
          </w:rPr>
          <w:t>https://www.rosseti.ru/upload/iblock/c37/9ksts0vcu2y4ah0t3w623sf8dgw5dcdf.pdf</w:t>
        </w:r>
      </w:hyperlink>
      <w:r>
        <w:rPr>
          <w:rFonts w:ascii="Times New Roman" w:eastAsia="Times New Roman" w:hAnsi="Times New Roman" w:cs="Times New Roman"/>
          <w:lang w:eastAsia="en-US" w:bidi="en-US"/>
        </w:rPr>
        <w:t>.</w:t>
      </w:r>
    </w:p>
    <w:p w:rsidR="00B603BF" w:rsidRDefault="000E14E1">
      <w:pPr>
        <w:pStyle w:val="afd"/>
        <w:widowControl w:val="0"/>
        <w:tabs>
          <w:tab w:val="left" w:pos="283"/>
          <w:tab w:val="left" w:pos="425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en-US" w:bidi="en-US"/>
        </w:rPr>
        <w:t xml:space="preserve">В части телесигнализации ИВКЭ осуществляет информирование в соответствии с пп. 6.1.6,6.5, приложение   1   к   СТО   34.01-21-005-2019 «Цифровая   электрическая   сеть.   Требования   к проектированию цифровых распределительных электрических сетей 0,4-220 </w:t>
      </w:r>
      <w:r>
        <w:rPr>
          <w:rFonts w:ascii="Times New Roman" w:eastAsia="Times New Roman" w:hAnsi="Times New Roman" w:cs="Times New Roman"/>
          <w:lang w:eastAsia="en-US" w:bidi="en-US"/>
        </w:rPr>
        <w:t>кВ».</w:t>
      </w:r>
    </w:p>
    <w:p w:rsidR="00B603BF" w:rsidRDefault="000E14E1">
      <w:pPr>
        <w:tabs>
          <w:tab w:val="left" w:pos="283"/>
          <w:tab w:val="left" w:pos="425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en-US" w:bidi="en-US"/>
        </w:rPr>
        <w:t>Выносной   шкаф   с   УСПД   должен   быть   оснащен   сигнализацией   о   вскрытии.   События вскрытия шкафа должны инициативно передаваться через УСПД в ИВК ВУ и ОИК ЦУС.</w:t>
      </w:r>
    </w:p>
    <w:p w:rsidR="00B603BF" w:rsidRDefault="000E14E1">
      <w:pPr>
        <w:tabs>
          <w:tab w:val="left" w:pos="283"/>
          <w:tab w:val="left" w:pos="425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en-US" w:bidi="en-US"/>
        </w:rPr>
        <w:t>При параметрировании ИВКЭ в «Журнале событий» автоматически должно фиксировать</w:t>
      </w:r>
      <w:r>
        <w:rPr>
          <w:rFonts w:ascii="Times New Roman" w:eastAsia="Times New Roman" w:hAnsi="Times New Roman" w:cs="Times New Roman"/>
          <w:lang w:eastAsia="en-US" w:bidi="en-US"/>
        </w:rPr>
        <w:t>ся это   событие   с   указанием   даты   и   времени   и   отправляться   на   ИВК   ВУ   без   применения промежуточного программного обеспечения.</w:t>
      </w:r>
    </w:p>
    <w:p w:rsidR="00B603BF" w:rsidRDefault="000E14E1">
      <w:pPr>
        <w:keepNext/>
        <w:widowControl w:val="0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contextualSpacing/>
        <w:jc w:val="center"/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bCs/>
        </w:rPr>
        <w:t>Требования к надёжности и безопасности</w:t>
      </w:r>
    </w:p>
    <w:p w:rsidR="00B603BF" w:rsidRDefault="000E14E1">
      <w:pPr>
        <w:tabs>
          <w:tab w:val="left" w:pos="283"/>
          <w:tab w:val="left" w:pos="425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Комплекс технических средств системы учета с удаленным сбором данных</w:t>
      </w:r>
      <w:r>
        <w:rPr>
          <w:rFonts w:ascii="Times New Roman" w:eastAsia="Times New Roman" w:hAnsi="Times New Roman" w:cs="Times New Roman"/>
        </w:rPr>
        <w:t xml:space="preserve"> по показателям надежности должны соответствовать требованиям ГОСТ 27883-88 и требованиям технического регламента Таможенного союза ТС 004/2011 «О безопасности низковольтного оборудования».</w:t>
      </w:r>
    </w:p>
    <w:p w:rsidR="00B603BF" w:rsidRDefault="000E14E1">
      <w:pPr>
        <w:pStyle w:val="18"/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</w:pPr>
      <w:r>
        <w:rPr>
          <w:sz w:val="22"/>
          <w:szCs w:val="22"/>
          <w:lang w:bidi="ar-SA"/>
        </w:rPr>
        <w:t>Система учета электроэнергии должна удовлетворять требованиям межд</w:t>
      </w:r>
      <w:r>
        <w:rPr>
          <w:sz w:val="22"/>
          <w:szCs w:val="22"/>
          <w:lang w:bidi="ar-SA"/>
        </w:rPr>
        <w:t>ународных и российских нормативных документов по безопасности.</w:t>
      </w:r>
    </w:p>
    <w:p w:rsidR="00B603BF" w:rsidRDefault="000E14E1">
      <w:pPr>
        <w:tabs>
          <w:tab w:val="left" w:pos="283"/>
          <w:tab w:val="left" w:pos="425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Все элементы системы учета должны быть защищены:</w:t>
      </w:r>
    </w:p>
    <w:p w:rsidR="00B603BF" w:rsidRDefault="000E14E1">
      <w:pPr>
        <w:pStyle w:val="18"/>
        <w:numPr>
          <w:ilvl w:val="0"/>
          <w:numId w:val="29"/>
        </w:numPr>
        <w:tabs>
          <w:tab w:val="left" w:pos="283"/>
          <w:tab w:val="left" w:pos="425"/>
        </w:tabs>
        <w:spacing w:before="0" w:after="0" w:line="17" w:lineRule="atLeast"/>
        <w:ind w:left="0" w:firstLine="0"/>
      </w:pPr>
      <w:r>
        <w:rPr>
          <w:sz w:val="22"/>
          <w:szCs w:val="22"/>
          <w:lang w:bidi="ar-SA"/>
        </w:rPr>
        <w:t>от внезапных отключений напряжения питания аппаратуры;</w:t>
      </w:r>
    </w:p>
    <w:p w:rsidR="00B603BF" w:rsidRDefault="000E14E1">
      <w:pPr>
        <w:pStyle w:val="18"/>
        <w:numPr>
          <w:ilvl w:val="0"/>
          <w:numId w:val="29"/>
        </w:numPr>
        <w:tabs>
          <w:tab w:val="left" w:pos="283"/>
          <w:tab w:val="left" w:pos="425"/>
        </w:tabs>
        <w:spacing w:before="0" w:after="0" w:line="17" w:lineRule="atLeast"/>
        <w:ind w:left="0" w:firstLine="0"/>
      </w:pPr>
      <w:r>
        <w:rPr>
          <w:sz w:val="22"/>
          <w:szCs w:val="22"/>
          <w:lang w:bidi="ar-SA"/>
        </w:rPr>
        <w:t>от помех и искажений при передаче информации;</w:t>
      </w:r>
    </w:p>
    <w:p w:rsidR="00B603BF" w:rsidRDefault="000E14E1">
      <w:pPr>
        <w:pStyle w:val="18"/>
        <w:numPr>
          <w:ilvl w:val="0"/>
          <w:numId w:val="29"/>
        </w:numPr>
        <w:tabs>
          <w:tab w:val="left" w:pos="283"/>
          <w:tab w:val="left" w:pos="425"/>
        </w:tabs>
        <w:spacing w:before="0" w:after="0" w:line="17" w:lineRule="atLeast"/>
        <w:ind w:left="0" w:firstLine="0"/>
      </w:pPr>
      <w:r>
        <w:rPr>
          <w:sz w:val="22"/>
          <w:szCs w:val="22"/>
          <w:lang w:bidi="ar-SA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:rsidR="00B603BF" w:rsidRDefault="000E14E1">
      <w:pPr>
        <w:pStyle w:val="afd"/>
        <w:keepNext/>
        <w:numPr>
          <w:ilvl w:val="0"/>
          <w:numId w:val="29"/>
        </w:numPr>
        <w:tabs>
          <w:tab w:val="left" w:pos="283"/>
          <w:tab w:val="left" w:pos="425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несанкционированного доступа.</w:t>
      </w:r>
    </w:p>
    <w:p w:rsidR="00B603BF" w:rsidRDefault="000E14E1">
      <w:pPr>
        <w:widowControl w:val="0"/>
        <w:tabs>
          <w:tab w:val="left" w:pos="283"/>
          <w:tab w:val="left" w:pos="425"/>
        </w:tabs>
        <w:spacing w:after="0" w:line="17" w:lineRule="atLeast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6. Метрологические и другие требования к оборудованию</w:t>
      </w:r>
    </w:p>
    <w:p w:rsidR="00B603BF" w:rsidRDefault="000E14E1">
      <w:pPr>
        <w:tabs>
          <w:tab w:val="left" w:pos="283"/>
          <w:tab w:val="left" w:pos="425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Средства измерения входящие в состав системы учета электроэнергии должны иметь:</w:t>
      </w:r>
    </w:p>
    <w:p w:rsidR="00B603BF" w:rsidRDefault="000E14E1">
      <w:pPr>
        <w:pStyle w:val="18"/>
        <w:numPr>
          <w:ilvl w:val="0"/>
          <w:numId w:val="22"/>
        </w:numPr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свидетельство об утверждении типа средств измерений Федерального агентства по техническому регулированию и метрологии (РОССТАНДАРТ) и описание типа средств измерений при вводе </w:t>
      </w:r>
      <w:r>
        <w:rPr>
          <w:sz w:val="22"/>
          <w:szCs w:val="22"/>
        </w:rPr>
        <w:t>в опытную эксплуатацию;</w:t>
      </w:r>
    </w:p>
    <w:p w:rsidR="00B603BF" w:rsidRDefault="000E14E1">
      <w:pPr>
        <w:pStyle w:val="18"/>
        <w:numPr>
          <w:ilvl w:val="0"/>
          <w:numId w:val="22"/>
        </w:numPr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паспорта (формуляры) на приборы учета с указанием сроков поверки с датой поверки не более 6 (шести) месяцев на дату поставки;</w:t>
      </w:r>
    </w:p>
    <w:p w:rsidR="00B603BF" w:rsidRDefault="000E14E1">
      <w:pPr>
        <w:pStyle w:val="18"/>
        <w:numPr>
          <w:ilvl w:val="0"/>
          <w:numId w:val="22"/>
        </w:numPr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руководство по монтажу;</w:t>
      </w:r>
    </w:p>
    <w:p w:rsidR="00B603BF" w:rsidRDefault="000E14E1">
      <w:pPr>
        <w:pStyle w:val="18"/>
        <w:numPr>
          <w:ilvl w:val="0"/>
          <w:numId w:val="22"/>
        </w:numPr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руководство по эксплуатации;</w:t>
      </w:r>
    </w:p>
    <w:p w:rsidR="00B603BF" w:rsidRDefault="000E14E1">
      <w:pPr>
        <w:widowControl w:val="0"/>
        <w:tabs>
          <w:tab w:val="left" w:pos="283"/>
          <w:tab w:val="left" w:pos="425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руководство пользователя (для программного обеспечени</w:t>
      </w:r>
      <w:r>
        <w:rPr>
          <w:rFonts w:ascii="Times New Roman" w:eastAsia="Times New Roman" w:hAnsi="Times New Roman" w:cs="Times New Roman"/>
        </w:rPr>
        <w:t>я).</w:t>
      </w:r>
    </w:p>
    <w:p w:rsidR="00B603BF" w:rsidRDefault="000E14E1">
      <w:pPr>
        <w:widowControl w:val="0"/>
        <w:tabs>
          <w:tab w:val="left" w:pos="283"/>
          <w:tab w:val="left" w:pos="425"/>
        </w:tabs>
        <w:spacing w:after="0" w:line="17" w:lineRule="atLeast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7. </w:t>
      </w:r>
      <w:r>
        <w:rPr>
          <w:rFonts w:ascii="Times New Roman" w:eastAsia="Times New Roman" w:hAnsi="Times New Roman" w:cs="Times New Roman"/>
          <w:b/>
          <w:bCs/>
        </w:rPr>
        <w:t>Требования к электромагнитной совместимости</w:t>
      </w:r>
    </w:p>
    <w:p w:rsidR="00B603BF" w:rsidRDefault="000E14E1">
      <w:pPr>
        <w:keepNext/>
        <w:numPr>
          <w:ilvl w:val="0"/>
          <w:numId w:val="11"/>
        </w:numPr>
        <w:tabs>
          <w:tab w:val="clear" w:pos="720"/>
          <w:tab w:val="left" w:pos="283"/>
          <w:tab w:val="left" w:pos="425"/>
        </w:tabs>
        <w:spacing w:after="0" w:line="17" w:lineRule="atLeast"/>
        <w:ind w:left="0" w:firstLine="0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Устройства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:rsidR="00B603BF" w:rsidRDefault="000E14E1">
      <w:pPr>
        <w:widowControl w:val="0"/>
        <w:tabs>
          <w:tab w:val="left" w:pos="283"/>
          <w:tab w:val="left" w:pos="425"/>
        </w:tabs>
        <w:spacing w:after="0" w:line="17" w:lineRule="atLeast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8. </w:t>
      </w:r>
      <w:r>
        <w:rPr>
          <w:rFonts w:ascii="Times New Roman" w:eastAsia="Times New Roman" w:hAnsi="Times New Roman" w:cs="Times New Roman"/>
          <w:b/>
          <w:bCs/>
        </w:rPr>
        <w:t>Требования по эксплуатации, техни</w:t>
      </w:r>
      <w:r>
        <w:rPr>
          <w:rFonts w:ascii="Times New Roman" w:eastAsia="Times New Roman" w:hAnsi="Times New Roman" w:cs="Times New Roman"/>
          <w:b/>
          <w:bCs/>
        </w:rPr>
        <w:t>ческому обслуживанию, ремонту и хранению</w:t>
      </w:r>
    </w:p>
    <w:p w:rsidR="00B603BF" w:rsidRDefault="000E14E1">
      <w:pPr>
        <w:pStyle w:val="18"/>
        <w:numPr>
          <w:ilvl w:val="0"/>
          <w:numId w:val="23"/>
        </w:numPr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оборудование системы учета электроэнергии должно обеспечивать непрерывную работу в пределах срока службы при условии проведения ремонтно-восстановительных работ;</w:t>
      </w:r>
    </w:p>
    <w:p w:rsidR="00B603BF" w:rsidRDefault="000E14E1">
      <w:pPr>
        <w:pStyle w:val="18"/>
        <w:numPr>
          <w:ilvl w:val="0"/>
          <w:numId w:val="23"/>
        </w:numPr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восстановление работоспособности системы учета электроэнергии должно производиться путем замены неисправных модулей, с последующим ремонтом за счет средств Подрядчика (для гарантийных случаев), вышедших из строя модулей в период гарантийного срока;</w:t>
      </w:r>
    </w:p>
    <w:p w:rsidR="00B603BF" w:rsidRDefault="000E14E1">
      <w:pPr>
        <w:pStyle w:val="18"/>
        <w:numPr>
          <w:ilvl w:val="0"/>
          <w:numId w:val="23"/>
        </w:numPr>
        <w:tabs>
          <w:tab w:val="clear" w:pos="720"/>
          <w:tab w:val="left" w:pos="283"/>
          <w:tab w:val="left" w:pos="425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техниче</w:t>
      </w:r>
      <w:r>
        <w:rPr>
          <w:sz w:val="22"/>
          <w:szCs w:val="22"/>
        </w:rPr>
        <w:t>ские средства системы учета электроэнергии должны быть обслуживаемыми устройствами;</w:t>
      </w:r>
    </w:p>
    <w:p w:rsidR="00B603BF" w:rsidRDefault="000E14E1">
      <w:pPr>
        <w:keepNext/>
        <w:numPr>
          <w:ilvl w:val="0"/>
          <w:numId w:val="13"/>
        </w:numPr>
        <w:tabs>
          <w:tab w:val="clear" w:pos="720"/>
          <w:tab w:val="left" w:pos="283"/>
          <w:tab w:val="left" w:pos="425"/>
        </w:tabs>
        <w:spacing w:after="0" w:line="17" w:lineRule="atLeast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условия хранения технических средств системы учета электроэнергии должны отвечать требованиям ГОСТ 15150-69.</w:t>
      </w:r>
    </w:p>
    <w:p w:rsidR="00B603BF" w:rsidRDefault="000E14E1">
      <w:pPr>
        <w:widowControl w:val="0"/>
        <w:tabs>
          <w:tab w:val="left" w:pos="283"/>
        </w:tabs>
        <w:spacing w:after="0" w:line="17" w:lineRule="atLeast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9. Требования к эксплуатационной документации</w:t>
      </w:r>
    </w:p>
    <w:p w:rsidR="00B603BF" w:rsidRDefault="000E14E1">
      <w:pPr>
        <w:widowControl w:val="0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Эксплуатационная </w:t>
      </w:r>
      <w:r>
        <w:rPr>
          <w:rFonts w:ascii="Times New Roman" w:eastAsia="Times New Roman" w:hAnsi="Times New Roman" w:cs="Times New Roman"/>
        </w:rPr>
        <w:t xml:space="preserve">документация на системы учета электроэнергии должна содержать следующую информацию: </w:t>
      </w:r>
    </w:p>
    <w:p w:rsidR="00B603BF" w:rsidRDefault="000E14E1">
      <w:pPr>
        <w:pStyle w:val="18"/>
        <w:widowControl w:val="0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:rsidR="00B603BF" w:rsidRDefault="000E14E1">
      <w:pPr>
        <w:pStyle w:val="18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схема подключения прибора учета элект</w:t>
      </w:r>
      <w:r>
        <w:rPr>
          <w:sz w:val="22"/>
          <w:szCs w:val="22"/>
        </w:rPr>
        <w:t>роэнергии и трансформаторов тока;</w:t>
      </w:r>
    </w:p>
    <w:p w:rsidR="00B603BF" w:rsidRDefault="000E14E1">
      <w:pPr>
        <w:pStyle w:val="18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паспорта-протоколы;</w:t>
      </w:r>
    </w:p>
    <w:p w:rsidR="00B603BF" w:rsidRDefault="000E14E1">
      <w:pPr>
        <w:pStyle w:val="18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паспорта на оборудование системы учета электроэнергии;</w:t>
      </w:r>
    </w:p>
    <w:p w:rsidR="00B603BF" w:rsidRDefault="000E14E1">
      <w:pPr>
        <w:pStyle w:val="18"/>
        <w:widowControl w:val="0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исходные данные;</w:t>
      </w:r>
    </w:p>
    <w:p w:rsidR="00B603BF" w:rsidRDefault="000E14E1">
      <w:pPr>
        <w:pStyle w:val="18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руководство пользователя на компоненты, входящие в систему учета;</w:t>
      </w:r>
    </w:p>
    <w:p w:rsidR="00B603BF" w:rsidRDefault="000E14E1">
      <w:pPr>
        <w:pStyle w:val="18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технологическая инструкция, определяющая порядок взаимодействия </w:t>
      </w:r>
      <w:r>
        <w:rPr>
          <w:sz w:val="22"/>
          <w:szCs w:val="22"/>
        </w:rPr>
        <w:t>составляющих системы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</w:p>
    <w:p w:rsidR="00B603BF" w:rsidRDefault="000E14E1">
      <w:pPr>
        <w:pStyle w:val="18"/>
        <w:numPr>
          <w:ilvl w:val="0"/>
          <w:numId w:val="24"/>
        </w:numPr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</w:t>
      </w:r>
      <w:r>
        <w:rPr>
          <w:sz w:val="22"/>
          <w:szCs w:val="22"/>
        </w:rPr>
        <w:t>о состояния системы, а также и при выполнении аварийно-восстановительных мероприятий;</w:t>
      </w:r>
    </w:p>
    <w:p w:rsidR="00B603BF" w:rsidRDefault="000E14E1">
      <w:pPr>
        <w:widowControl w:val="0"/>
        <w:tabs>
          <w:tab w:val="left" w:pos="283"/>
        </w:tabs>
        <w:spacing w:after="0" w:line="17" w:lineRule="atLeast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акты выполненных работ по проверке, замене, установке ПУ.</w:t>
      </w:r>
    </w:p>
    <w:p w:rsidR="00B603BF" w:rsidRDefault="000E14E1">
      <w:pPr>
        <w:keepNext/>
        <w:tabs>
          <w:tab w:val="left" w:pos="283"/>
        </w:tabs>
        <w:spacing w:after="0" w:line="17" w:lineRule="atLeast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10. Требования к технической поддержке</w:t>
      </w:r>
    </w:p>
    <w:p w:rsidR="00B603BF" w:rsidRDefault="000E14E1">
      <w:pPr>
        <w:pStyle w:val="18"/>
        <w:widowControl w:val="0"/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</w:t>
      </w:r>
      <w:r>
        <w:rPr>
          <w:sz w:val="22"/>
          <w:szCs w:val="22"/>
        </w:rPr>
        <w:t>ри возникновении у персонала Покупателя проблем по интеграции оборудования с ИВК ВУ «Пирамида-Сети», Поставщик обеспечивает удаленное методологическое сопровождение персонала Покупателя по их устранению не позднее 2 (двух) рабочих дней с момента обращения;</w:t>
      </w:r>
    </w:p>
    <w:p w:rsidR="00B603BF" w:rsidRDefault="000E14E1">
      <w:pPr>
        <w:pStyle w:val="18"/>
        <w:widowControl w:val="0"/>
        <w:tabs>
          <w:tab w:val="clear" w:pos="720"/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невозможности решения проблем по интеграции оборудования в удаленном режиме Поставщик обеспечивает выезд своих представителей к Покупателю для их решения на месте не позднее 10 (десяти) рабочих дней с момента принятия решения;</w:t>
      </w:r>
    </w:p>
    <w:p w:rsidR="00B603BF" w:rsidRDefault="000E14E1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Методологическое обеспеч</w:t>
      </w:r>
      <w:r>
        <w:rPr>
          <w:rFonts w:ascii="Times New Roman" w:eastAsia="Times New Roman" w:hAnsi="Times New Roman" w:cs="Times New Roman"/>
        </w:rPr>
        <w:t>ение осуществляется Поставщиком в течении 1 (одного) года с момента поставки оборудования.</w:t>
      </w:r>
    </w:p>
    <w:p w:rsidR="00B603BF" w:rsidRDefault="00B603BF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B603BF" w:rsidRDefault="00B603BF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B603BF" w:rsidRDefault="00B603BF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B603BF" w:rsidRDefault="00B603BF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B603BF" w:rsidRDefault="00B603BF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</w:p>
    <w:p w:rsidR="00B603BF" w:rsidRDefault="000E14E1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11. Гарантийные обязательства</w:t>
      </w:r>
    </w:p>
    <w:p w:rsidR="00B603BF" w:rsidRDefault="000E14E1">
      <w:pPr>
        <w:pStyle w:val="afd"/>
        <w:numPr>
          <w:ilvl w:val="0"/>
          <w:numId w:val="3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Гарантии качества распространяются на все оборудование системы учета электроэнергии, ее конструктивные элементы.</w:t>
      </w:r>
    </w:p>
    <w:p w:rsidR="00B603BF" w:rsidRDefault="000E14E1">
      <w:pPr>
        <w:pStyle w:val="afd"/>
        <w:numPr>
          <w:ilvl w:val="0"/>
          <w:numId w:val="3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Гарантийный срок нормальной эксплуатации оборудования входящего в систему учета устанавливается 60 (шестьдесят) месяцев с даты подписания сторонами актов приема-передачи оборудования (материалов).</w:t>
      </w:r>
    </w:p>
    <w:p w:rsidR="00B603BF" w:rsidRDefault="000E14E1">
      <w:pPr>
        <w:pStyle w:val="afd"/>
        <w:numPr>
          <w:ilvl w:val="0"/>
          <w:numId w:val="3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Гарантийный срок на соответствие поставляемого оборудования</w:t>
      </w:r>
      <w:r>
        <w:rPr>
          <w:rFonts w:ascii="Times New Roman" w:eastAsia="Times New Roman" w:hAnsi="Times New Roman" w:cs="Times New Roman"/>
        </w:rPr>
        <w:t xml:space="preserve"> требованиям законодательства Российской Федерации (в том числе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</w:t>
      </w:r>
      <w:r>
        <w:rPr>
          <w:rFonts w:ascii="Times New Roman" w:eastAsia="Times New Roman" w:hAnsi="Times New Roman" w:cs="Times New Roman"/>
        </w:rPr>
        <w:t>ти)») и технического задания устанавливается 60 (шестьдесят) месяцев с даты поставки.</w:t>
      </w:r>
    </w:p>
    <w:p w:rsidR="00B603BF" w:rsidRDefault="000E14E1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 выявлении дефекта Поставщик обязан:</w:t>
      </w:r>
    </w:p>
    <w:p w:rsidR="00B603BF" w:rsidRDefault="000E14E1">
      <w:pPr>
        <w:pStyle w:val="afd"/>
        <w:widowControl w:val="0"/>
        <w:numPr>
          <w:ilvl w:val="0"/>
          <w:numId w:val="32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обеспечить Покупателя необходимым техническими консультациями не позднее 1</w:t>
      </w:r>
      <w:r>
        <w:rPr>
          <w:rFonts w:ascii="Times New Roman" w:eastAsia="Times New Roman" w:hAnsi="Times New Roman" w:cs="Times New Roman"/>
          <w:lang w:val="en-US"/>
        </w:rPr>
        <w:t> </w:t>
      </w:r>
      <w:r>
        <w:rPr>
          <w:rFonts w:ascii="Times New Roman" w:eastAsia="Times New Roman" w:hAnsi="Times New Roman" w:cs="Times New Roman"/>
        </w:rPr>
        <w:t>(одного) часа по рабочим дням со дня обращения последне</w:t>
      </w:r>
      <w:r>
        <w:rPr>
          <w:rFonts w:ascii="Times New Roman" w:eastAsia="Times New Roman" w:hAnsi="Times New Roman" w:cs="Times New Roman"/>
        </w:rPr>
        <w:t>го с использованием любых доступных видов связи;</w:t>
      </w:r>
    </w:p>
    <w:p w:rsidR="00B603BF" w:rsidRDefault="000E14E1">
      <w:pPr>
        <w:pStyle w:val="afd"/>
        <w:widowControl w:val="0"/>
        <w:numPr>
          <w:ilvl w:val="0"/>
          <w:numId w:val="32"/>
        </w:numPr>
        <w:shd w:val="clear" w:color="auto" w:fill="FFFFFF"/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выполнить все необходимые мероприятия по определению причины возникшего дефекта и представить Покупателю соответствующее заключение в течение 10 (десяти) рабочих дней. </w:t>
      </w:r>
    </w:p>
    <w:p w:rsidR="00B603BF" w:rsidRDefault="000E14E1">
      <w:pPr>
        <w:widowControl w:val="0"/>
        <w:shd w:val="clear" w:color="auto" w:fill="FFFFFF"/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Для участия в составлении акта, фиксир</w:t>
      </w:r>
      <w:r>
        <w:rPr>
          <w:rFonts w:ascii="Times New Roman" w:eastAsia="Times New Roman" w:hAnsi="Times New Roman" w:cs="Times New Roman"/>
        </w:rPr>
        <w:t>ующего дефекты, согласования порядка и сроков их устранения Поставщик обязан направить своего представителя не позднее 7</w:t>
      </w:r>
      <w:r>
        <w:rPr>
          <w:rFonts w:ascii="Times New Roman" w:eastAsia="Times New Roman" w:hAnsi="Times New Roman" w:cs="Times New Roman"/>
          <w:lang w:val="en-US"/>
        </w:rPr>
        <w:t> </w:t>
      </w:r>
      <w:r>
        <w:rPr>
          <w:rFonts w:ascii="Times New Roman" w:eastAsia="Times New Roman" w:hAnsi="Times New Roman" w:cs="Times New Roman"/>
        </w:rPr>
        <w:t>(семи) рабочих дней с даты получения письменного извещения Покупателя. Гарантийный срок в этом случае продлевается соответственно на пе</w:t>
      </w:r>
      <w:r>
        <w:rPr>
          <w:rFonts w:ascii="Times New Roman" w:eastAsia="Times New Roman" w:hAnsi="Times New Roman" w:cs="Times New Roman"/>
        </w:rPr>
        <w:t>риод устранения дефектов.</w:t>
      </w: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mc:AlternateContent>
          <mc:Choice Requires="wpg">
            <w:drawing>
              <wp:inline distT="0" distB="0" distL="0" distR="0">
                <wp:extent cx="4738665" cy="9144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26"/>
                        <a:stretch/>
                      </pic:blipFill>
                      <pic:spPr bwMode="auto">
                        <a:xfrm>
                          <a:off x="0" y="0"/>
                          <a:ext cx="4738664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73.12pt;height:72.00pt;mso-wrap-distance-left:0.00pt;mso-wrap-distance-top:0.00pt;mso-wrap-distance-right:0.00pt;mso-wrap-distance-bottom:0.00pt;" stroked="false">
                <v:path textboxrect="0,0,0,0"/>
                <v:imagedata r:id="rId28" o:title=""/>
              </v:shape>
            </w:pict>
          </mc:Fallback>
        </mc:AlternateContent>
      </w: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Рис.1 Фирменный цвет.</w:t>
      </w:r>
    </w:p>
    <w:p w:rsidR="00B603BF" w:rsidRDefault="00B603B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mc:AlternateContent>
          <mc:Choice Requires="wpg">
            <w:drawing>
              <wp:inline distT="0" distB="0" distL="0" distR="0">
                <wp:extent cx="2580640" cy="8191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29"/>
                        <a:stretch/>
                      </pic:blipFill>
                      <pic:spPr bwMode="auto">
                        <a:xfrm>
                          <a:off x="0" y="0"/>
                          <a:ext cx="2580639" cy="819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03.20pt;height:64.50pt;mso-wrap-distance-left:0.00pt;mso-wrap-distance-top:0.00pt;mso-wrap-distance-right:0.00pt;mso-wrap-distance-bottom:0.00pt;" stroked="false">
                <v:path textboxrect="0,0,0,0"/>
                <v:imagedata r:id="rId30" o:title=""/>
              </v:shape>
            </w:pict>
          </mc:Fallback>
        </mc:AlternateContent>
      </w: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Рис.2 Начертание логотипа.</w:t>
      </w: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mc:AlternateContent>
          <mc:Choice Requires="wpg">
            <w:drawing>
              <wp:inline distT="0" distB="0" distL="0" distR="0">
                <wp:extent cx="5752465" cy="2171700"/>
                <wp:effectExtent l="0" t="0" r="63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</pic:nvPicPr>
                      <pic:blipFill>
                        <a:blip r:embed="rId31"/>
                        <a:stretch/>
                      </pic:blipFill>
                      <pic:spPr bwMode="auto">
                        <a:xfrm>
                          <a:off x="0" y="0"/>
                          <a:ext cx="5752465" cy="2171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52.95pt;height:171.00pt;mso-wrap-distance-left:0.00pt;mso-wrap-distance-top:0.00pt;mso-wrap-distance-right:0.00pt;mso-wrap-distance-bottom:0.00pt;" stroked="false">
                <v:path textboxrect="0,0,0,0"/>
                <v:imagedata r:id="rId32" o:title=""/>
              </v:shape>
            </w:pict>
          </mc:Fallback>
        </mc:AlternateContent>
      </w: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Рис.3 Пропорции логотипа.</w:t>
      </w: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</w:p>
    <w:p w:rsidR="00B603BF" w:rsidRDefault="00B603BF">
      <w:pPr>
        <w:keepLines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B603BF" w:rsidRDefault="00B603BF">
      <w:pPr>
        <w:keepLines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B603BF" w:rsidRDefault="000E14E1">
      <w:pPr>
        <w:keepLines/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Габаритная длина (ширина) логотипа не поверхности д</w:t>
      </w:r>
      <w:r>
        <w:rPr>
          <w:rFonts w:ascii="Times New Roman" w:eastAsia="Times New Roman" w:hAnsi="Times New Roman" w:cs="Times New Roman"/>
        </w:rPr>
        <w:t>олжна составлять не более половины длины (ширины) самой поверхности. Размер логотипа на всех поверхностях должен быть идентичным. В абсолютном размере площадь габаритного макета должна стремиться к значению в пределах 5-8% от площади поверхности нанесения.</w:t>
      </w:r>
    </w:p>
    <w:p w:rsidR="00B603BF" w:rsidRDefault="000E14E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Цвет нанесения на серую поверхность: </w:t>
      </w:r>
      <w:r>
        <w:rPr>
          <w:rFonts w:ascii="Times New Roman" w:eastAsia="Times New Roman" w:hAnsi="Times New Roman" w:cs="Times New Roman"/>
          <w:lang w:val="en-US"/>
        </w:rPr>
        <w:t>Pantone</w:t>
      </w:r>
      <w:r>
        <w:rPr>
          <w:rFonts w:ascii="Times New Roman" w:eastAsia="Times New Roman" w:hAnsi="Times New Roman" w:cs="Times New Roman"/>
        </w:rPr>
        <w:t xml:space="preserve"> 301</w:t>
      </w:r>
      <w:r>
        <w:rPr>
          <w:rFonts w:ascii="Times New Roman" w:eastAsia="Times New Roman" w:hAnsi="Times New Roman" w:cs="Times New Roman"/>
          <w:lang w:val="en-US"/>
        </w:rPr>
        <w:t>C</w:t>
      </w:r>
      <w:r>
        <w:rPr>
          <w:rFonts w:ascii="Times New Roman" w:eastAsia="Times New Roman" w:hAnsi="Times New Roman" w:cs="Times New Roman"/>
        </w:rPr>
        <w:t>. Цвет нанесения на синюю поверхность: белый.</w:t>
      </w:r>
    </w:p>
    <w:p w:rsidR="00B603BF" w:rsidRDefault="00B603B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603BF" w:rsidRDefault="00B603B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603BF" w:rsidRDefault="00B603B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603BF" w:rsidRDefault="000E14E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align>top</wp:align>
                </wp:positionV>
                <wp:extent cx="1600200" cy="2400300"/>
                <wp:effectExtent l="0" t="0" r="0" b="0"/>
                <wp:wrapSquare wrapText="bothSides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</pic:nvPicPr>
                      <pic:blipFill>
                        <a:blip r:embed="rId33"/>
                        <a:stretch/>
                      </pic:blipFill>
                      <pic:spPr bwMode="auto">
                        <a:xfrm>
                          <a:off x="0" y="0"/>
                          <a:ext cx="1600200" cy="24003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58240;o:allowoverlap:true;o:allowincell:true;mso-position-horizontal-relative:text;mso-position-horizontal:left;mso-position-vertical-relative:text;mso-position-vertical:top;width:126.00pt;height:189.00pt;mso-wrap-distance-left:9.00pt;mso-wrap-distance-top:0.00pt;mso-wrap-distance-right:9.00pt;mso-wrap-distance-bottom:0.00pt;" stroked="false">
                <v:path textboxrect="0,0,0,0"/>
                <w10:wrap type="square"/>
                <v:imagedata r:id="rId34" o:title=""/>
              </v:shape>
            </w:pict>
          </mc:Fallback>
        </mc:AlternateConten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Требования к изготовлению знаков безопасности: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изготавливаются из металла толщиной не менее 0,5 мм со стеклокерамическим, эмалированным покрытием в соотв</w:t>
      </w:r>
      <w:r>
        <w:rPr>
          <w:rFonts w:ascii="Times New Roman" w:eastAsia="Calibri" w:hAnsi="Times New Roman" w:cs="Times New Roman"/>
          <w:lang w:eastAsia="en-US"/>
        </w:rPr>
        <w:t>етствии с требованиями ГОСТ 24405-80 со сроком эксплуатации не менее 20 лет;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констру</w:t>
      </w:r>
      <w:r>
        <w:rPr>
          <w:rFonts w:ascii="Times New Roman" w:eastAsia="Calibri" w:hAnsi="Times New Roman" w:cs="Times New Roman"/>
          <w:lang w:eastAsia="en-US"/>
        </w:rPr>
        <w:t>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нанесение текста и изображений на базовый носитель выполняется м</w:t>
      </w:r>
      <w:r>
        <w:rPr>
          <w:rFonts w:ascii="Times New Roman" w:eastAsia="Calibri" w:hAnsi="Times New Roman" w:cs="Times New Roman"/>
          <w:lang w:eastAsia="en-US"/>
        </w:rPr>
        <w:t>етодам деколирования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базовых носителей должны покрываться силикатной эмалью и закрываться деколью в продолжении основно</w:t>
      </w:r>
      <w:r>
        <w:rPr>
          <w:rFonts w:ascii="Times New Roman" w:eastAsia="Calibri" w:hAnsi="Times New Roman" w:cs="Times New Roman"/>
          <w:lang w:eastAsia="en-US"/>
        </w:rPr>
        <w:t>го изображения лицевой поверхности (не допускается изготовление деколей на струйных, цифровых и офсетных принтерах);</w:t>
      </w:r>
    </w:p>
    <w:p w:rsidR="00B603BF" w:rsidRDefault="000E14E1">
      <w:pPr>
        <w:spacing w:after="0" w:line="240" w:lineRule="auto"/>
        <w:ind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цветографические изображения должны соответствовать стандартной шкале Pantone/Ral;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фоновые изображения базовых носителей должны быть ма</w:t>
      </w:r>
      <w:r>
        <w:rPr>
          <w:rFonts w:ascii="Times New Roman" w:eastAsia="Calibri" w:hAnsi="Times New Roman" w:cs="Times New Roman"/>
          <w:lang w:eastAsia="en-US"/>
        </w:rPr>
        <w:t>товые (антибликовые);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Знаки безопасности должны удовлетворят</w:t>
      </w:r>
      <w:r>
        <w:rPr>
          <w:rFonts w:ascii="Times New Roman" w:eastAsia="Calibri" w:hAnsi="Times New Roman" w:cs="Times New Roman"/>
          <w:lang w:eastAsia="en-US"/>
        </w:rPr>
        <w:t>ь следующим условиям эксплуатации: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возможность эксплуатации при температуре окружающей среды от -70</w:t>
      </w:r>
      <w:r>
        <w:rPr>
          <w:rFonts w:ascii="Cambria Math" w:eastAsia="Calibri" w:hAnsi="Cambria Math" w:cs="Cambria Math"/>
          <w:lang w:eastAsia="en-US"/>
        </w:rPr>
        <w:t>℃</w:t>
      </w:r>
      <w:r>
        <w:rPr>
          <w:rFonts w:ascii="Times New Roman" w:eastAsia="Calibri" w:hAnsi="Times New Roman" w:cs="Times New Roman"/>
          <w:lang w:eastAsia="en-US"/>
        </w:rPr>
        <w:t xml:space="preserve"> до + 50</w:t>
      </w:r>
      <w:r>
        <w:rPr>
          <w:rFonts w:ascii="Cambria Math" w:eastAsia="Calibri" w:hAnsi="Cambria Math" w:cs="Cambria Math"/>
          <w:lang w:eastAsia="en-US"/>
        </w:rPr>
        <w:t>℃</w:t>
      </w:r>
      <w:r>
        <w:rPr>
          <w:rFonts w:ascii="Times New Roman" w:eastAsia="Calibri" w:hAnsi="Times New Roman" w:cs="Times New Roman"/>
          <w:lang w:eastAsia="en-US"/>
        </w:rPr>
        <w:t xml:space="preserve"> и относительной влажности воздуха от 0 до 100%;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- стойкость текста и изображения к воздействию растворителей и слабых растворов кислот, а также </w:t>
      </w:r>
      <w:r>
        <w:rPr>
          <w:rFonts w:ascii="Times New Roman" w:eastAsia="Calibri" w:hAnsi="Times New Roman" w:cs="Times New Roman"/>
          <w:lang w:eastAsia="en-US"/>
        </w:rPr>
        <w:t>к выцветанию на протяжении всего срока службы;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</w:r>
    </w:p>
    <w:p w:rsidR="00B603BF" w:rsidRDefault="000E14E1">
      <w:pPr>
        <w:spacing w:after="0" w:line="240" w:lineRule="auto"/>
        <w:ind w:left="-57" w:right="-113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- стойкость к воздействию атмосф</w:t>
      </w:r>
      <w:r>
        <w:rPr>
          <w:rFonts w:ascii="Times New Roman" w:eastAsia="Calibri" w:hAnsi="Times New Roman" w:cs="Times New Roman"/>
          <w:lang w:eastAsia="en-US"/>
        </w:rPr>
        <w:t>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</w:r>
    </w:p>
    <w:p w:rsidR="00B603BF" w:rsidRDefault="000E14E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Calibri" w:hAnsi="Times New Roman" w:cs="Times New Roman"/>
          <w:lang w:eastAsia="en-US"/>
        </w:rPr>
        <w:t>- при правильной эксплуатации и соблюдении общих правил охраны труда и гигиены должно исключаться</w:t>
      </w:r>
      <w:r>
        <w:rPr>
          <w:rFonts w:ascii="Times New Roman" w:eastAsia="Calibri" w:hAnsi="Times New Roman" w:cs="Times New Roman"/>
          <w:lang w:eastAsia="en-US"/>
        </w:rPr>
        <w:t xml:space="preserve"> выделение в окружающую среду токсичных и вредных веществ.</w:t>
      </w:r>
    </w:p>
    <w:p w:rsidR="00B603BF" w:rsidRDefault="000E14E1">
      <w:pPr>
        <w:tabs>
          <w:tab w:val="left" w:pos="118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br w:type="textWrapping" w:clear="all"/>
      </w:r>
    </w:p>
    <w:tbl>
      <w:tblPr>
        <w:tblW w:w="1485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535"/>
        <w:gridCol w:w="10316"/>
      </w:tblGrid>
      <w:tr w:rsidR="00B603BF">
        <w:trPr>
          <w:trHeight w:val="411"/>
        </w:trPr>
        <w:tc>
          <w:tcPr>
            <w:tcW w:w="4535" w:type="dxa"/>
          </w:tcPr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Покупатель:</w:t>
            </w:r>
          </w:p>
          <w:p w:rsidR="00B603BF" w:rsidRDefault="00B6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_____________________/ А.В. Лукин /</w:t>
            </w:r>
          </w:p>
        </w:tc>
        <w:tc>
          <w:tcPr>
            <w:tcW w:w="10315" w:type="dxa"/>
          </w:tcPr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Поставщик:</w:t>
            </w:r>
          </w:p>
          <w:p w:rsidR="00B603BF" w:rsidRDefault="00B6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603BF" w:rsidRDefault="00B6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____________________/  /</w:t>
            </w:r>
          </w:p>
        </w:tc>
      </w:tr>
      <w:tr w:rsidR="00B603BF">
        <w:trPr>
          <w:trHeight w:val="317"/>
        </w:trPr>
        <w:tc>
          <w:tcPr>
            <w:tcW w:w="4535" w:type="dxa"/>
          </w:tcPr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  <w:tc>
          <w:tcPr>
            <w:tcW w:w="10315" w:type="dxa"/>
          </w:tcPr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  <w:tr w:rsidR="00B603BF">
        <w:trPr>
          <w:trHeight w:val="679"/>
        </w:trPr>
        <w:tc>
          <w:tcPr>
            <w:tcW w:w="4535" w:type="dxa"/>
          </w:tcPr>
          <w:p w:rsidR="00B603BF" w:rsidRDefault="00B6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«_____»_____________20___г.</w:t>
            </w:r>
          </w:p>
        </w:tc>
        <w:tc>
          <w:tcPr>
            <w:tcW w:w="10315" w:type="dxa"/>
          </w:tcPr>
          <w:p w:rsidR="00B603BF" w:rsidRDefault="00B6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0E1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«_____»_____________20___г.</w:t>
            </w:r>
          </w:p>
          <w:p w:rsidR="00B603BF" w:rsidRDefault="00B6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B603BF" w:rsidRDefault="00B603BF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bCs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bCs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bCs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bCs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b/>
          <w:bCs/>
        </w:rPr>
      </w:pP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B603BF" w:rsidRDefault="000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B603BF" w:rsidRDefault="000E14E1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B603BF" w:rsidRDefault="00B603B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</w:p>
    <w:p w:rsidR="00B603BF" w:rsidRDefault="000E14E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СПЕЦИФИКАЦИЯ №</w:t>
      </w:r>
      <w:r>
        <w:rPr>
          <w:rFonts w:ascii="Times New Roman" w:hAnsi="Times New Roman" w:cs="Times New Roman"/>
          <w:bCs/>
        </w:rPr>
        <w:t>______от ________20__г.</w:t>
      </w:r>
    </w:p>
    <w:p w:rsidR="00B603BF" w:rsidRDefault="000E14E1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______________от________20__г.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834"/>
        <w:gridCol w:w="1417"/>
        <w:gridCol w:w="567"/>
        <w:gridCol w:w="709"/>
        <w:gridCol w:w="992"/>
        <w:gridCol w:w="1190"/>
      </w:tblGrid>
      <w:tr w:rsidR="00B603BF">
        <w:tc>
          <w:tcPr>
            <w:tcW w:w="567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834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B603BF" w:rsidRDefault="00B603BF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603BF" w:rsidRDefault="000E14E1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567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90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603BF">
        <w:trPr>
          <w:trHeight w:val="530"/>
        </w:trPr>
        <w:tc>
          <w:tcPr>
            <w:tcW w:w="567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1000007322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УСПД CE805M.T-RP05 EXT3</w:t>
            </w:r>
          </w:p>
        </w:tc>
        <w:tc>
          <w:tcPr>
            <w:tcW w:w="1417" w:type="dxa"/>
            <w:vAlign w:val="center"/>
          </w:tcPr>
          <w:p w:rsidR="00B603BF" w:rsidRDefault="00B603B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B603BF" w:rsidRDefault="00B603BF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B603BF" w:rsidRDefault="00B603BF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3BF">
        <w:trPr>
          <w:trHeight w:val="406"/>
        </w:trPr>
        <w:tc>
          <w:tcPr>
            <w:tcW w:w="567" w:type="dxa"/>
            <w:vAlign w:val="center"/>
          </w:tcPr>
          <w:p w:rsidR="00B603BF" w:rsidRDefault="000E14E1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4228630593</w:t>
            </w:r>
          </w:p>
        </w:tc>
        <w:tc>
          <w:tcPr>
            <w:tcW w:w="28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Счетчик 3фазный опорный СЭ CE308 C36.746.OGR1.QYDUVFZ GB01 SPDS СПОДЭС</w:t>
            </w:r>
          </w:p>
          <w:p w:rsidR="00B603BF" w:rsidRDefault="000E14E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Комплектация: </w:t>
            </w:r>
          </w:p>
          <w:p w:rsidR="00B603BF" w:rsidRDefault="000E14E1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счетчик электрической энергии с удаленным дисплеем и его монтажным комплектом, конструктивно не требующий применение щита учета, либо счетчик электрической энергии с удаленным дисплеем, щитом учета и его монтажным комплектом</w:t>
            </w:r>
          </w:p>
        </w:tc>
        <w:tc>
          <w:tcPr>
            <w:tcW w:w="1417" w:type="dxa"/>
            <w:vAlign w:val="center"/>
          </w:tcPr>
          <w:p w:rsidR="00B603BF" w:rsidRDefault="00B603BF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603BF" w:rsidRDefault="000E14E1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B603BF" w:rsidRDefault="00B603BF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B603BF" w:rsidRDefault="00B603BF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3BF">
        <w:trPr>
          <w:trHeight w:val="268"/>
        </w:trPr>
        <w:tc>
          <w:tcPr>
            <w:tcW w:w="8557" w:type="dxa"/>
            <w:gridSpan w:val="7"/>
            <w:vAlign w:val="center"/>
          </w:tcPr>
          <w:p w:rsidR="00B603BF" w:rsidRDefault="000E14E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90" w:type="dxa"/>
            <w:vAlign w:val="center"/>
          </w:tcPr>
          <w:p w:rsidR="00B603BF" w:rsidRDefault="00B603BF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603BF">
        <w:trPr>
          <w:trHeight w:val="273"/>
        </w:trPr>
        <w:tc>
          <w:tcPr>
            <w:tcW w:w="8557" w:type="dxa"/>
            <w:gridSpan w:val="7"/>
            <w:vAlign w:val="center"/>
          </w:tcPr>
          <w:p w:rsidR="00B603BF" w:rsidRDefault="000E14E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90" w:type="dxa"/>
            <w:vAlign w:val="center"/>
          </w:tcPr>
          <w:p w:rsidR="00B603BF" w:rsidRDefault="00B603B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3BF">
        <w:trPr>
          <w:trHeight w:val="276"/>
        </w:trPr>
        <w:tc>
          <w:tcPr>
            <w:tcW w:w="8557" w:type="dxa"/>
            <w:gridSpan w:val="7"/>
            <w:vAlign w:val="center"/>
          </w:tcPr>
          <w:p w:rsidR="00B603BF" w:rsidRDefault="000E14E1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90" w:type="dxa"/>
            <w:vAlign w:val="center"/>
          </w:tcPr>
          <w:p w:rsidR="00B603BF" w:rsidRDefault="00B603BF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03BF" w:rsidRDefault="00B603BF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B603BF" w:rsidRDefault="000E14E1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с 10.01.2025 г. в течение 60 (шестидесяти) календарных дней.</w:t>
      </w:r>
    </w:p>
    <w:p w:rsidR="00B603BF" w:rsidRDefault="000E14E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Способ поставки товара - транспортом Поставщика: 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B603BF" w:rsidRDefault="000E14E1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товара. Стоимость тары учтена в стоимости товара.</w:t>
      </w:r>
    </w:p>
    <w:p w:rsidR="00B603BF" w:rsidRDefault="000E14E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B603BF" w:rsidRDefault="000E14E1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B603BF" w:rsidRDefault="00B603B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603BF" w:rsidRDefault="00B603B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B603BF" w:rsidRDefault="000E14E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  _________________</w:t>
      </w:r>
      <w:r>
        <w:rPr>
          <w:rFonts w:ascii="Times New Roman" w:hAnsi="Times New Roman" w:cs="Times New Roman"/>
          <w:bCs/>
        </w:rPr>
        <w:t>____/ /</w:t>
      </w:r>
      <w:r>
        <w:rPr>
          <w:rFonts w:ascii="Times New Roman" w:hAnsi="Times New Roman" w:cs="Times New Roman"/>
        </w:rPr>
        <w:t xml:space="preserve">  </w:t>
      </w:r>
    </w:p>
    <w:p w:rsidR="00B603BF" w:rsidRDefault="000E14E1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М.П.                                                                                    М.П.   </w:t>
      </w:r>
    </w:p>
    <w:p w:rsidR="00B603BF" w:rsidRDefault="000E14E1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Приложение № 3</w:t>
      </w:r>
    </w:p>
    <w:p w:rsidR="00B603BF" w:rsidRDefault="000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к Договору №_________________</w:t>
      </w:r>
    </w:p>
    <w:p w:rsidR="00B603BF" w:rsidRDefault="000E14E1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B603BF" w:rsidRDefault="00B603BF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3" w:name="_Toc359424111"/>
    </w:p>
    <w:p w:rsidR="00B603BF" w:rsidRDefault="000E14E1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3"/>
    </w:p>
    <w:p w:rsidR="00B603BF" w:rsidRDefault="00B603BF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B603BF" w:rsidRDefault="00B603B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B603BF" w:rsidRDefault="00B603BF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B603BF" w:rsidRDefault="000E14E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B603BF" w:rsidRDefault="000E14E1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780"/>
        <w:gridCol w:w="1646"/>
        <w:gridCol w:w="1442"/>
        <w:gridCol w:w="1508"/>
        <w:gridCol w:w="1538"/>
        <w:gridCol w:w="1417"/>
      </w:tblGrid>
      <w:tr w:rsidR="00B603BF">
        <w:trPr>
          <w:trHeight w:val="278"/>
        </w:trPr>
        <w:tc>
          <w:tcPr>
            <w:tcW w:w="9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B603BF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603BF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B603BF" w:rsidRDefault="000E14E1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603BF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0E14E1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B60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B60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B60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B60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B60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B60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3BF" w:rsidRDefault="00B603BF">
            <w:pPr>
              <w:jc w:val="center"/>
              <w:rPr>
                <w:sz w:val="20"/>
                <w:szCs w:val="20"/>
              </w:rPr>
            </w:pPr>
          </w:p>
        </w:tc>
      </w:tr>
    </w:tbl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rPr>
          <w:rFonts w:ascii="Times New Roman" w:eastAsia="Times New Roman" w:hAnsi="Times New Roman" w:cs="Times New Roman"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603BF" w:rsidRDefault="00B603B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4</w:t>
      </w:r>
    </w:p>
    <w:p w:rsidR="00B603BF" w:rsidRDefault="000E14E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B603BF" w:rsidRDefault="000E14E1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B603BF" w:rsidRDefault="00B603B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603BF" w:rsidRDefault="00B603BF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B603BF" w:rsidRDefault="00B603B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4" w:name="_Ref276562987"/>
    </w:p>
    <w:p w:rsidR="00B603BF" w:rsidRDefault="00B603B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B603BF" w:rsidRDefault="00B603B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B603BF" w:rsidRDefault="00B603BF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B603BF" w:rsidRDefault="000E14E1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B603BF" w:rsidRDefault="000E14E1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B603BF" w:rsidRDefault="00B603BF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603BF" w:rsidRDefault="000E14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B603BF" w:rsidRDefault="000E14E1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B603BF" w:rsidRDefault="000E14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B603BF" w:rsidRDefault="000E14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B603BF" w:rsidRDefault="000E14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B603BF" w:rsidRDefault="000E14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B603BF" w:rsidRDefault="000E14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B603BF" w:rsidRDefault="000E14E1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B603BF" w:rsidRDefault="000E14E1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B603BF" w:rsidRDefault="000E14E1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B603BF" w:rsidRDefault="000E14E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B603BF" w:rsidRDefault="00B603BF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B603BF" w:rsidRDefault="000E14E1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mes New Roman" w:eastAsia="Times New Roman" w:hAnsi="Times New Roman" w:cs="Times New Roman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eastAsia="Times New Roman" w:hAnsi="Times New Roman" w:cs="Times New Roman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B603BF" w:rsidRDefault="000E14E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eastAsia="Times New Roman" w:hAnsi="Times New Roman" w:cs="Times New Roman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eastAsia="Times New Roman" w:hAnsi="Times New Roman" w:cs="Times New Roman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eastAsia="Times New Roman" w:hAnsi="Times New Roman" w:cs="Times New Roman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4"/>
    </w:p>
    <w:p w:rsidR="00B603BF" w:rsidRDefault="00B603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B603BF">
        <w:trPr>
          <w:trHeight w:val="80"/>
        </w:trPr>
        <w:tc>
          <w:tcPr>
            <w:tcW w:w="10613" w:type="dxa"/>
          </w:tcPr>
          <w:p w:rsidR="00B603BF" w:rsidRDefault="00B60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603BF">
        <w:tc>
          <w:tcPr>
            <w:tcW w:w="10613" w:type="dxa"/>
          </w:tcPr>
          <w:p w:rsidR="00B603BF" w:rsidRDefault="000E1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B603BF">
        <w:trPr>
          <w:trHeight w:val="2837"/>
        </w:trPr>
        <w:tc>
          <w:tcPr>
            <w:tcW w:w="10613" w:type="dxa"/>
          </w:tcPr>
          <w:p w:rsidR="00B603BF" w:rsidRDefault="00B60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B603BF">
              <w:trPr>
                <w:trHeight w:val="411"/>
              </w:trPr>
              <w:tc>
                <w:tcPr>
                  <w:tcW w:w="4787" w:type="dxa"/>
                </w:tcPr>
                <w:p w:rsidR="00B603BF" w:rsidRDefault="00B603B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B603BF" w:rsidRDefault="00B603B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B603BF" w:rsidRDefault="00B603B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B603BF" w:rsidRDefault="00B603B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B603BF">
              <w:trPr>
                <w:trHeight w:val="394"/>
              </w:trPr>
              <w:tc>
                <w:tcPr>
                  <w:tcW w:w="4787" w:type="dxa"/>
                </w:tcPr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B603BF">
              <w:trPr>
                <w:trHeight w:val="679"/>
              </w:trPr>
              <w:tc>
                <w:tcPr>
                  <w:tcW w:w="4787" w:type="dxa"/>
                </w:tcPr>
                <w:p w:rsidR="00B603BF" w:rsidRDefault="00B603B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B603BF" w:rsidRDefault="00B603B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B603BF" w:rsidRDefault="000E14E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B603BF" w:rsidRDefault="00B603BF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603BF" w:rsidRDefault="00B603BF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603BF" w:rsidRDefault="00B60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B603BF" w:rsidRDefault="00B603BF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B603BF" w:rsidRDefault="000E14E1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B603BF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3BF" w:rsidRDefault="000E14E1">
      <w:pPr>
        <w:spacing w:after="0" w:line="240" w:lineRule="auto"/>
      </w:pPr>
      <w:r>
        <w:separator/>
      </w:r>
    </w:p>
  </w:endnote>
  <w:endnote w:type="continuationSeparator" w:id="0">
    <w:p w:rsidR="00B603BF" w:rsidRDefault="000E1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B603BF" w:rsidRDefault="000E14E1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B603BF" w:rsidRDefault="00B603BF">
    <w:pPr>
      <w:pStyle w:val="af9"/>
    </w:pPr>
  </w:p>
  <w:p w:rsidR="00B603BF" w:rsidRDefault="00B603BF">
    <w:pPr>
      <w:pStyle w:val="af9"/>
    </w:pPr>
  </w:p>
  <w:p w:rsidR="00B603BF" w:rsidRDefault="00B603B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3BF" w:rsidRDefault="000E14E1">
      <w:pPr>
        <w:spacing w:after="0" w:line="240" w:lineRule="auto"/>
      </w:pPr>
      <w:r>
        <w:separator/>
      </w:r>
    </w:p>
  </w:footnote>
  <w:footnote w:type="continuationSeparator" w:id="0">
    <w:p w:rsidR="00B603BF" w:rsidRDefault="000E14E1">
      <w:pPr>
        <w:spacing w:after="0" w:line="240" w:lineRule="auto"/>
      </w:pPr>
      <w:r>
        <w:continuationSeparator/>
      </w:r>
    </w:p>
  </w:footnote>
  <w:footnote w:id="1">
    <w:p w:rsidR="00B603BF" w:rsidRDefault="000E14E1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</w:t>
      </w:r>
    </w:p>
  </w:footnote>
  <w:footnote w:id="2">
    <w:p w:rsidR="00B603BF" w:rsidRDefault="000E14E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3">
    <w:p w:rsidR="00B603BF" w:rsidRDefault="000E14E1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284"/>
    <w:multiLevelType w:val="multilevel"/>
    <w:tmpl w:val="DAD4871A"/>
    <w:lvl w:ilvl="0">
      <w:start w:val="3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2313DA6"/>
    <w:multiLevelType w:val="multilevel"/>
    <w:tmpl w:val="910638D0"/>
    <w:lvl w:ilvl="0">
      <w:start w:val="3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812F8F"/>
    <w:multiLevelType w:val="multilevel"/>
    <w:tmpl w:val="CDE437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CD03E8"/>
    <w:multiLevelType w:val="hybridMultilevel"/>
    <w:tmpl w:val="17348616"/>
    <w:lvl w:ilvl="0" w:tplc="7C88DB8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AE63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88E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F2C5D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76299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2A14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09EA9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DD6E06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DC287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0E2081"/>
    <w:multiLevelType w:val="hybridMultilevel"/>
    <w:tmpl w:val="387C5DAA"/>
    <w:lvl w:ilvl="0" w:tplc="B6A2DF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7D469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60CBE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696F6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CAEF30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5614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CBEFE1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00CBF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5941A6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B2A6048"/>
    <w:multiLevelType w:val="multilevel"/>
    <w:tmpl w:val="2E90A5F0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D04665B"/>
    <w:multiLevelType w:val="multilevel"/>
    <w:tmpl w:val="73FCE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DC24543"/>
    <w:multiLevelType w:val="hybridMultilevel"/>
    <w:tmpl w:val="CDDCE834"/>
    <w:lvl w:ilvl="0" w:tplc="903E02F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93EA3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F60F73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0C6D7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242FB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D7685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969C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D50A4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68B78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A885EA8"/>
    <w:multiLevelType w:val="hybridMultilevel"/>
    <w:tmpl w:val="50263164"/>
    <w:lvl w:ilvl="0" w:tplc="216EF0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66038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918ED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DFE9B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E68A7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0FAB54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2F0D4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6DCE84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A98DA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D677AFE"/>
    <w:multiLevelType w:val="hybridMultilevel"/>
    <w:tmpl w:val="6B287488"/>
    <w:lvl w:ilvl="0" w:tplc="EB6E987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F0C2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E4E6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6ECCE3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4760C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3488A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3F4B4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016C4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9C2C0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FA7D19"/>
    <w:multiLevelType w:val="hybridMultilevel"/>
    <w:tmpl w:val="0B10A4FC"/>
    <w:lvl w:ilvl="0" w:tplc="040EF46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ABEC25F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1A234C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7A7BC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17C53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582CF2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53E67C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65C09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FA05A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3500795E"/>
    <w:multiLevelType w:val="hybridMultilevel"/>
    <w:tmpl w:val="A00C5346"/>
    <w:lvl w:ilvl="0" w:tplc="F9DC33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F0E4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1440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97476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25CDA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5AED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4923B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F5C72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C22A6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450267"/>
    <w:multiLevelType w:val="multilevel"/>
    <w:tmpl w:val="45BCAF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F07D62"/>
    <w:multiLevelType w:val="multilevel"/>
    <w:tmpl w:val="34DC2E38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3D093793"/>
    <w:multiLevelType w:val="hybridMultilevel"/>
    <w:tmpl w:val="7F02CF5A"/>
    <w:lvl w:ilvl="0" w:tplc="4022B7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81266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DBEE8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D5E582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922E63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2B293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E00A3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85662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130FF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EA75CA7"/>
    <w:multiLevelType w:val="multilevel"/>
    <w:tmpl w:val="838C2F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3F70708F"/>
    <w:multiLevelType w:val="multilevel"/>
    <w:tmpl w:val="54A6F06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0BE7AD5"/>
    <w:multiLevelType w:val="hybridMultilevel"/>
    <w:tmpl w:val="2B9A37C4"/>
    <w:lvl w:ilvl="0" w:tplc="D1E834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275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0BE8E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FFE35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DA4C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941C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6C3F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BC27B4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D1039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60A40BC"/>
    <w:multiLevelType w:val="hybridMultilevel"/>
    <w:tmpl w:val="5D06355E"/>
    <w:lvl w:ilvl="0" w:tplc="E22EBC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698B7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D12D7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5DE29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E4F18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C6AD9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B6A33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5F8F0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EBC525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78C7957"/>
    <w:multiLevelType w:val="multilevel"/>
    <w:tmpl w:val="45DC86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4A4F73D2"/>
    <w:multiLevelType w:val="hybridMultilevel"/>
    <w:tmpl w:val="37D2CF12"/>
    <w:lvl w:ilvl="0" w:tplc="6EB486D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A3C22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E64FE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B648B1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1323D8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1D85D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EE9F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58E88D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0C019E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C522353"/>
    <w:multiLevelType w:val="hybridMultilevel"/>
    <w:tmpl w:val="BC8E3DC2"/>
    <w:lvl w:ilvl="0" w:tplc="C9AC76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35ADD3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07090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4542B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EAC95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80E43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2228F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BCA46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760AB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F1B0ECB"/>
    <w:multiLevelType w:val="hybridMultilevel"/>
    <w:tmpl w:val="44B098BA"/>
    <w:lvl w:ilvl="0" w:tplc="81CA85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40B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DBEAC9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1A002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1E6D9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02605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4D8C33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950C3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41630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126160"/>
    <w:multiLevelType w:val="hybridMultilevel"/>
    <w:tmpl w:val="E8FA40E8"/>
    <w:lvl w:ilvl="0" w:tplc="9192FD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5EF2E27C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50B0D9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F7A4D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B96266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8C2BEB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BE6ED7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F6CC2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E248E1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107EE6"/>
    <w:multiLevelType w:val="multilevel"/>
    <w:tmpl w:val="3F284C34"/>
    <w:lvl w:ilvl="0">
      <w:start w:val="3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55462ACE"/>
    <w:multiLevelType w:val="multilevel"/>
    <w:tmpl w:val="CD6C2EF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6" w15:restartNumberingAfterBreak="0">
    <w:nsid w:val="5700559B"/>
    <w:multiLevelType w:val="hybridMultilevel"/>
    <w:tmpl w:val="CC94E8AC"/>
    <w:lvl w:ilvl="0" w:tplc="B156C19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D68132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A282E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4235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1E21B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3C825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7C018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EE67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24A1B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9167A01"/>
    <w:multiLevelType w:val="multilevel"/>
    <w:tmpl w:val="B4B05E6E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 w15:restartNumberingAfterBreak="0">
    <w:nsid w:val="641371C3"/>
    <w:multiLevelType w:val="multilevel"/>
    <w:tmpl w:val="082AA2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9" w15:restartNumberingAfterBreak="0">
    <w:nsid w:val="668E166E"/>
    <w:multiLevelType w:val="hybridMultilevel"/>
    <w:tmpl w:val="57BEB020"/>
    <w:lvl w:ilvl="0" w:tplc="4B624B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D02F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C2FE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4800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728DE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9022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2B003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BF0FF4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0848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9A958D0"/>
    <w:multiLevelType w:val="hybridMultilevel"/>
    <w:tmpl w:val="BB649D4A"/>
    <w:lvl w:ilvl="0" w:tplc="95CC18F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D40A4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2049A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18DA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2000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628459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F4ACC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0E8453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09C4A0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ABE54F8"/>
    <w:multiLevelType w:val="multilevel"/>
    <w:tmpl w:val="EE9EE5D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2" w15:restartNumberingAfterBreak="0">
    <w:nsid w:val="6C2227AB"/>
    <w:multiLevelType w:val="multilevel"/>
    <w:tmpl w:val="E2C2A9AA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6DDE2654"/>
    <w:multiLevelType w:val="hybridMultilevel"/>
    <w:tmpl w:val="4F36240A"/>
    <w:lvl w:ilvl="0" w:tplc="0C3011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34408A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B3000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7FE5A5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A56CCC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C3A677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61E7E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D0A9D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08AD4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0036169"/>
    <w:multiLevelType w:val="hybridMultilevel"/>
    <w:tmpl w:val="696CCE7E"/>
    <w:lvl w:ilvl="0" w:tplc="45AEA1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90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A278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1E076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F1257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2C09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BA87C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BE76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580E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3C935E2"/>
    <w:multiLevelType w:val="hybridMultilevel"/>
    <w:tmpl w:val="A5BE1698"/>
    <w:lvl w:ilvl="0" w:tplc="3C7CD2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189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1677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52A1B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3E263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95E64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33C56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662F0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CC96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6DA61B2"/>
    <w:multiLevelType w:val="multilevel"/>
    <w:tmpl w:val="5D6440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2"/>
  </w:num>
  <w:num w:numId="7">
    <w:abstractNumId w:val="36"/>
  </w:num>
  <w:num w:numId="8">
    <w:abstractNumId w:val="6"/>
  </w:num>
  <w:num w:numId="9">
    <w:abstractNumId w:val="12"/>
  </w:num>
  <w:num w:numId="10">
    <w:abstractNumId w:val="13"/>
  </w:num>
  <w:num w:numId="11">
    <w:abstractNumId w:val="29"/>
  </w:num>
  <w:num w:numId="12">
    <w:abstractNumId w:val="11"/>
  </w:num>
  <w:num w:numId="13">
    <w:abstractNumId w:val="35"/>
  </w:num>
  <w:num w:numId="14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5">
    <w:abstractNumId w:val="1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6">
    <w:abstractNumId w:val="2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7">
    <w:abstractNumId w:val="21"/>
  </w:num>
  <w:num w:numId="18">
    <w:abstractNumId w:val="5"/>
  </w:num>
  <w:num w:numId="19">
    <w:abstractNumId w:val="24"/>
  </w:num>
  <w:num w:numId="20">
    <w:abstractNumId w:val="0"/>
  </w:num>
  <w:num w:numId="21">
    <w:abstractNumId w:val="1"/>
  </w:num>
  <w:num w:numId="22">
    <w:abstractNumId w:val="3"/>
  </w:num>
  <w:num w:numId="23">
    <w:abstractNumId w:val="34"/>
  </w:num>
  <w:num w:numId="24">
    <w:abstractNumId w:val="22"/>
  </w:num>
  <w:num w:numId="25">
    <w:abstractNumId w:val="9"/>
  </w:num>
  <w:num w:numId="26">
    <w:abstractNumId w:val="23"/>
  </w:num>
  <w:num w:numId="27">
    <w:abstractNumId w:val="32"/>
  </w:num>
  <w:num w:numId="28">
    <w:abstractNumId w:val="16"/>
  </w:num>
  <w:num w:numId="29">
    <w:abstractNumId w:val="17"/>
  </w:num>
  <w:num w:numId="30">
    <w:abstractNumId w:val="7"/>
  </w:num>
  <w:num w:numId="31">
    <w:abstractNumId w:val="14"/>
  </w:num>
  <w:num w:numId="32">
    <w:abstractNumId w:val="33"/>
  </w:num>
  <w:num w:numId="33">
    <w:abstractNumId w:val="30"/>
  </w:num>
  <w:num w:numId="34">
    <w:abstractNumId w:val="4"/>
  </w:num>
  <w:num w:numId="35">
    <w:abstractNumId w:val="20"/>
  </w:num>
  <w:num w:numId="36">
    <w:abstractNumId w:val="8"/>
  </w:num>
  <w:num w:numId="37">
    <w:abstractNumId w:val="18"/>
  </w:num>
  <w:num w:numId="38">
    <w:abstractNumId w:val="26"/>
  </w:num>
  <w:num w:numId="39">
    <w:abstractNumId w:val="15"/>
  </w:num>
  <w:num w:numId="40">
    <w:abstractNumId w:val="1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BF"/>
    <w:rsid w:val="000E14E1"/>
    <w:rsid w:val="00B60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F3331"/>
  <w15:docId w15:val="{D1C5D4A6-C120-482E-80A7-7D0FD5B3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1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м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120" w:line="240" w:lineRule="auto"/>
      <w:ind w:left="720" w:hanging="36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34" Type="http://schemas.openxmlformats.org/officeDocument/2006/relationships/image" Target="media/image40.png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5" Type="http://schemas.openxmlformats.org/officeDocument/2006/relationships/hyperlink" Target="https://www.rosseti.ru/upload/iblock/c37/9ksts0vcu2y4ah0t3w623sf8dgw5dcdf.pdf" TargetMode="External"/><Relationship Id="rId33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24" Type="http://schemas.openxmlformats.org/officeDocument/2006/relationships/hyperlink" Target="https://www.rosseti.ru/upload/iblock/3a5/i0lkfj20uafvn53dp2hhp6b5axtu7s1z.pdf" TargetMode="External"/><Relationship Id="rId32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hyperlink" Target="https://www.rosseti.ru/upload/iblock/c37/9ksts0vcu2y4ah0t3w623sf8dgw5dcdf.pdf" TargetMode="External"/><Relationship Id="rId28" Type="http://schemas.openxmlformats.org/officeDocument/2006/relationships/image" Target="media/image10.png"/><Relationship Id="rId36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31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yperlink" Target="https://www.rosseti.ru/upload/iblock/3a5/i0lkfj20uafvn53dp2hhp6b5axtu7s1z.pdf" TargetMode="External"/><Relationship Id="rId30" Type="http://schemas.openxmlformats.org/officeDocument/2006/relationships/image" Target="media/image20.png"/><Relationship Id="rId35" Type="http://schemas.openxmlformats.org/officeDocument/2006/relationships/fontTable" Target="fontTable.xml"/><Relationship Id="rId8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654EC-60BE-4385-ADC9-9A9BEB3C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10490</Words>
  <Characters>59797</Characters>
  <Application>Microsoft Office Word</Application>
  <DocSecurity>0</DocSecurity>
  <Lines>498</Lines>
  <Paragraphs>140</Paragraphs>
  <ScaleCrop>false</ScaleCrop>
  <Company>Microsoft</Company>
  <LinksUpToDate>false</LinksUpToDate>
  <CharactersWithSpaces>70147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242</cp:revision>
  <dcterms:created xsi:type="dcterms:W3CDTF">2023-08-25T12:30:00Z</dcterms:created>
  <dcterms:modified xsi:type="dcterms:W3CDTF">2024-09-19T01:29:00Z</dcterms:modified>
</cp:coreProperties>
</file>